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6F" w:rsidRPr="00AE7BE0" w:rsidRDefault="001A5C6F" w:rsidP="00AE7BE0">
      <w:pPr>
        <w:jc w:val="both"/>
        <w:rPr>
          <w:rFonts w:ascii="仿宋_GB2312" w:eastAsia="仿宋_GB2312" w:hAnsi="宋体"/>
          <w:b/>
          <w:color w:val="0D0D0D"/>
          <w:sz w:val="28"/>
          <w:szCs w:val="28"/>
        </w:rPr>
      </w:pPr>
      <w:r w:rsidRPr="00AE7BE0">
        <w:rPr>
          <w:rFonts w:ascii="仿宋_GB2312" w:eastAsia="仿宋_GB2312" w:hAnsi="宋体" w:hint="eastAsia"/>
          <w:b/>
          <w:color w:val="0D0D0D"/>
          <w:sz w:val="28"/>
          <w:szCs w:val="28"/>
        </w:rPr>
        <w:t>附件</w:t>
      </w:r>
      <w:r w:rsidR="007E7271">
        <w:rPr>
          <w:rFonts w:ascii="仿宋_GB2312" w:eastAsia="仿宋_GB2312" w:hAnsi="宋体"/>
          <w:b/>
          <w:color w:val="0D0D0D"/>
          <w:sz w:val="28"/>
          <w:szCs w:val="28"/>
        </w:rPr>
        <w:t>2</w:t>
      </w:r>
      <w:bookmarkStart w:id="0" w:name="_GoBack"/>
      <w:bookmarkEnd w:id="0"/>
      <w:r w:rsidRPr="00AE7BE0">
        <w:rPr>
          <w:rFonts w:ascii="仿宋_GB2312" w:eastAsia="仿宋_GB2312" w:hAnsi="宋体" w:hint="eastAsia"/>
          <w:b/>
          <w:color w:val="0D0D0D"/>
          <w:sz w:val="28"/>
          <w:szCs w:val="28"/>
        </w:rPr>
        <w:t>：</w:t>
      </w:r>
    </w:p>
    <w:p w:rsidR="00515D9A" w:rsidRPr="00AE7BE0" w:rsidRDefault="001A5C6F" w:rsidP="00AE7BE0">
      <w:pPr>
        <w:spacing w:line="220" w:lineRule="atLeast"/>
        <w:jc w:val="center"/>
        <w:rPr>
          <w:rFonts w:ascii="仿宋_GB2312" w:eastAsia="仿宋_GB2312" w:hAnsi="黑体" w:cs="黑体"/>
          <w:b/>
          <w:bCs/>
          <w:sz w:val="28"/>
          <w:szCs w:val="28"/>
        </w:rPr>
      </w:pPr>
      <w:r w:rsidRPr="00AE7BE0">
        <w:rPr>
          <w:rFonts w:ascii="仿宋_GB2312" w:eastAsia="仿宋_GB2312" w:hAnsi="黑体" w:cs="黑体" w:hint="eastAsia"/>
          <w:b/>
          <w:bCs/>
          <w:sz w:val="28"/>
          <w:szCs w:val="28"/>
        </w:rPr>
        <w:t>浙江大学经济学院 —— 哥伦比亚大学硕士双学位项目简介</w:t>
      </w:r>
    </w:p>
    <w:p w:rsidR="00515D9A" w:rsidRPr="00AE7BE0" w:rsidRDefault="00515D9A" w:rsidP="00AE7BE0">
      <w:pPr>
        <w:spacing w:line="220" w:lineRule="atLeast"/>
        <w:jc w:val="both"/>
        <w:rPr>
          <w:rFonts w:ascii="仿宋_GB2312" w:eastAsia="仿宋_GB2312" w:hAnsiTheme="minorEastAsia" w:cstheme="minorEastAsia"/>
          <w:sz w:val="28"/>
          <w:szCs w:val="28"/>
        </w:rPr>
      </w:pPr>
    </w:p>
    <w:p w:rsidR="00515D9A" w:rsidRPr="00AE7BE0" w:rsidRDefault="00710D44" w:rsidP="00710D44">
      <w:pPr>
        <w:spacing w:after="0" w:line="360" w:lineRule="auto"/>
        <w:ind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  <w:lang w:bidi="ar"/>
        </w:rPr>
      </w:pPr>
      <w:r w:rsidRPr="00710D44">
        <w:rPr>
          <w:rFonts w:ascii="仿宋_GB2312" w:eastAsia="仿宋_GB2312" w:hAnsiTheme="minorEastAsia" w:cstheme="minorEastAsia" w:hint="eastAsia"/>
          <w:color w:val="040404"/>
          <w:sz w:val="24"/>
          <w:szCs w:val="24"/>
          <w:lang w:bidi="ar"/>
        </w:rPr>
        <w:t>根据我院与哥伦比亚大学工程学院签订的双硕士项目协议，双方每年秋季启动金融工程、运筹学、管理科学硕士项目的联合培养。经济学院学生第一年在浙江大学学习，完成浙大培养方案规定课程；第二年赴哥伦比亚大学学习，完成哥大硕士项目规定课程。学生在顺利完成两校规定课程和相关学位要求后，可同时获取浙江大学和哥伦比亚大学硕士学位。该合作项目是我院与世界顶级大学成规模、制度化联合培养研究生的一次新探索。</w:t>
      </w:r>
    </w:p>
    <w:p w:rsidR="00515D9A" w:rsidRPr="00AE7BE0" w:rsidRDefault="00515D9A" w:rsidP="00AE7BE0">
      <w:pPr>
        <w:spacing w:after="0" w:line="360" w:lineRule="auto"/>
        <w:ind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  <w:lang w:bidi="ar"/>
        </w:rPr>
      </w:pP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bCs/>
          <w:color w:val="040404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/>
          <w:bCs/>
          <w:color w:val="040404"/>
          <w:sz w:val="24"/>
          <w:szCs w:val="24"/>
          <w:lang w:bidi="ar"/>
        </w:rPr>
        <w:t>一、申请条件</w:t>
      </w: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b/>
          <w:color w:val="000000"/>
          <w:sz w:val="24"/>
          <w:szCs w:val="24"/>
          <w:lang w:bidi="ar"/>
        </w:rPr>
        <w:t>1. 基础资格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浙江大学经济学院硕士研究生，完成学籍注册。</w:t>
      </w:r>
    </w:p>
    <w:p w:rsidR="00515D9A" w:rsidRPr="00AE7BE0" w:rsidRDefault="001A5C6F" w:rsidP="00AE7BE0">
      <w:pPr>
        <w:numPr>
          <w:ilvl w:val="0"/>
          <w:numId w:val="1"/>
        </w:num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/>
          <w:color w:val="000000"/>
          <w:sz w:val="24"/>
          <w:szCs w:val="24"/>
          <w:lang w:bidi="ar"/>
        </w:rPr>
        <w:t>预修资格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bCs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Cs/>
          <w:color w:val="000000"/>
          <w:sz w:val="24"/>
          <w:szCs w:val="24"/>
          <w:lang w:bidi="ar"/>
        </w:rPr>
        <w:t>要求申请者有数量类本科学位或辅修学位，若不满足，则需预修过如下数量类课程：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Calculus courses        微积分类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Linear algebra          线性代数类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Optimization （model）  最优化分析（模型）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Probability             概率类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Statistics              统计类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 xml:space="preserve">ODE                     </w:t>
      </w:r>
      <w:hyperlink r:id="rId8" w:history="1">
        <w:r w:rsidRPr="00AE7BE0">
          <w:rPr>
            <w:rFonts w:ascii="仿宋_GB2312" w:eastAsia="仿宋_GB2312" w:hAnsiTheme="minorEastAsia" w:cstheme="minorEastAsia" w:hint="eastAsia"/>
            <w:sz w:val="24"/>
            <w:szCs w:val="24"/>
          </w:rPr>
          <w:t>常微分方程</w:t>
        </w:r>
      </w:hyperlink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Stochastic models       随机模型</w:t>
      </w:r>
    </w:p>
    <w:p w:rsidR="00515D9A" w:rsidRPr="00AE7BE0" w:rsidRDefault="001A5C6F" w:rsidP="00AE7BE0">
      <w:pPr>
        <w:spacing w:line="18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- C/C++ or Python      计算机语言类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成绩要求： 最低 85 分  （90+ 为佳）</w:t>
      </w: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b/>
          <w:color w:val="000000"/>
          <w:sz w:val="24"/>
          <w:szCs w:val="24"/>
          <w:lang w:bidi="ar"/>
        </w:rPr>
        <w:t>3. 英语水平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（1）申请者需要完成GRE考试，成绩达到325分以上；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b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（2）申请者需要完成TOEFL考试，成绩达到100分以上。</w:t>
      </w: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/>
          <w:color w:val="000000"/>
          <w:sz w:val="24"/>
          <w:szCs w:val="24"/>
          <w:lang w:bidi="ar"/>
        </w:rPr>
        <w:lastRenderedPageBreak/>
        <w:t>4. GPA 要求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Cs/>
          <w:color w:val="000000"/>
          <w:sz w:val="24"/>
          <w:szCs w:val="24"/>
          <w:lang w:bidi="ar"/>
        </w:rPr>
        <w:t>原则上，要求GPA在3.7分（4分制）以上，专业类课程单科成绩在85分以上</w:t>
      </w: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bCs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/>
          <w:bCs/>
          <w:color w:val="040404"/>
          <w:sz w:val="24"/>
          <w:szCs w:val="24"/>
          <w:lang w:bidi="ar"/>
        </w:rPr>
        <w:t>注：浙江大学经济学院向哥伦比亚大学推荐入选申请者，最终是否接受的决定权仍然属于哥</w:t>
      </w:r>
      <w:r w:rsidRPr="00AE7BE0">
        <w:rPr>
          <w:rFonts w:ascii="仿宋_GB2312" w:eastAsia="仿宋_GB2312" w:hAnsiTheme="minorEastAsia" w:cstheme="minorEastAsia" w:hint="eastAsia"/>
          <w:b/>
          <w:bCs/>
          <w:color w:val="000000"/>
          <w:sz w:val="24"/>
          <w:szCs w:val="24"/>
          <w:lang w:bidi="ar"/>
        </w:rPr>
        <w:t>伦比亚大学。</w:t>
      </w:r>
    </w:p>
    <w:p w:rsidR="00515D9A" w:rsidRPr="00AE7BE0" w:rsidRDefault="00515D9A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bCs/>
          <w:color w:val="000000"/>
          <w:sz w:val="24"/>
          <w:szCs w:val="24"/>
          <w:lang w:bidi="ar"/>
        </w:rPr>
      </w:pP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b/>
          <w:color w:val="000000"/>
          <w:sz w:val="24"/>
          <w:szCs w:val="24"/>
          <w:lang w:bidi="ar"/>
        </w:rPr>
        <w:t>二、申请材料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申请者提供如下申请材料进行报名：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（参考网址：http://ieor.columbia.edu/application）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（1）浙江大学经济学院海外交流项目申请表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（2）三份推荐信（英文）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（3）GRE成绩证明，TOEFL或IELTS成绩证明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（4）个人简历（中英文）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（5）大学与已修硕士课程成绩单原件（英文）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（6）预修课程证明（可直接在成绩单中体现）</w:t>
      </w:r>
    </w:p>
    <w:p w:rsidR="00515D9A" w:rsidRPr="00AE7BE0" w:rsidRDefault="00515D9A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bCs/>
          <w:color w:val="040404"/>
          <w:sz w:val="24"/>
          <w:szCs w:val="24"/>
          <w:lang w:bidi="ar"/>
        </w:rPr>
      </w:pP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bCs/>
          <w:color w:val="040404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/>
          <w:bCs/>
          <w:color w:val="040404"/>
          <w:sz w:val="24"/>
          <w:szCs w:val="24"/>
          <w:lang w:bidi="ar"/>
        </w:rPr>
        <w:t>三、费用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40404"/>
          <w:sz w:val="24"/>
          <w:szCs w:val="24"/>
          <w:lang w:bidi="ar"/>
        </w:rPr>
        <w:t xml:space="preserve">申请人在两地的学费(哥伦比亚大学学费参考链接 </w:t>
      </w:r>
      <w:hyperlink r:id="rId9" w:history="1">
        <w:r w:rsidRPr="00AE7BE0">
          <w:rPr>
            <w:rStyle w:val="a5"/>
            <w:rFonts w:ascii="仿宋_GB2312" w:eastAsia="仿宋_GB2312" w:hAnsiTheme="minorEastAsia" w:cstheme="minorEastAsia" w:hint="eastAsia"/>
            <w:sz w:val="24"/>
            <w:szCs w:val="24"/>
          </w:rPr>
          <w:t>http://sfs.columbia.edu/tuition-rates-and-fees</w:t>
        </w:r>
      </w:hyperlink>
      <w:r w:rsidRPr="00AE7BE0">
        <w:rPr>
          <w:rFonts w:ascii="仿宋_GB2312" w:eastAsia="仿宋_GB2312" w:hAnsiTheme="minorEastAsia" w:cstheme="minorEastAsia" w:hint="eastAsia"/>
          <w:color w:val="040404"/>
          <w:sz w:val="24"/>
          <w:szCs w:val="24"/>
          <w:lang w:bidi="ar"/>
        </w:rPr>
        <w:t>）、生活费、交通费等一切费用由申请者本人承担。</w:t>
      </w:r>
    </w:p>
    <w:sectPr w:rsidR="00515D9A" w:rsidRPr="00AE7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BA" w:rsidRDefault="00BC46BA" w:rsidP="00AE7BE0">
      <w:pPr>
        <w:spacing w:after="0"/>
      </w:pPr>
      <w:r>
        <w:separator/>
      </w:r>
    </w:p>
  </w:endnote>
  <w:endnote w:type="continuationSeparator" w:id="0">
    <w:p w:rsidR="00BC46BA" w:rsidRDefault="00BC46BA" w:rsidP="00AE7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BA" w:rsidRDefault="00BC46BA" w:rsidP="00AE7BE0">
      <w:pPr>
        <w:spacing w:after="0"/>
      </w:pPr>
      <w:r>
        <w:separator/>
      </w:r>
    </w:p>
  </w:footnote>
  <w:footnote w:type="continuationSeparator" w:id="0">
    <w:p w:rsidR="00BC46BA" w:rsidRDefault="00BC46BA" w:rsidP="00AE7B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DF53"/>
    <w:multiLevelType w:val="singleLevel"/>
    <w:tmpl w:val="2C08DF5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0018C"/>
    <w:rsid w:val="001A5C6F"/>
    <w:rsid w:val="00202040"/>
    <w:rsid w:val="002C07CE"/>
    <w:rsid w:val="00323B43"/>
    <w:rsid w:val="003348ED"/>
    <w:rsid w:val="003D2FFD"/>
    <w:rsid w:val="003D37D8"/>
    <w:rsid w:val="00426133"/>
    <w:rsid w:val="004358AB"/>
    <w:rsid w:val="004C5466"/>
    <w:rsid w:val="00515D9A"/>
    <w:rsid w:val="005B1B56"/>
    <w:rsid w:val="00710D44"/>
    <w:rsid w:val="007E7271"/>
    <w:rsid w:val="0081449A"/>
    <w:rsid w:val="008B7726"/>
    <w:rsid w:val="00A3093C"/>
    <w:rsid w:val="00A856F8"/>
    <w:rsid w:val="00AE7BE0"/>
    <w:rsid w:val="00BC46BA"/>
    <w:rsid w:val="00D31D50"/>
    <w:rsid w:val="00E53B71"/>
    <w:rsid w:val="00F557DD"/>
    <w:rsid w:val="107A05BC"/>
    <w:rsid w:val="1E2D1641"/>
    <w:rsid w:val="34D84557"/>
    <w:rsid w:val="6BE51C3C"/>
    <w:rsid w:val="721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771FA"/>
  <w15:docId w15:val="{8FF3B7E5-7E52-433C-9B6D-70E3CFEF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4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Typewriter"/>
    <w:basedOn w:val="a0"/>
    <w:uiPriority w:val="99"/>
    <w:semiHidden/>
    <w:unhideWhenUsed/>
    <w:rPr>
      <w:rFonts w:ascii="Courier New" w:hAnsi="Courier New" w:cs="Courier New"/>
      <w:sz w:val="20"/>
    </w:rPr>
  </w:style>
  <w:style w:type="character" w:styleId="HTML1">
    <w:name w:val="HTML Acronym"/>
    <w:basedOn w:val="a0"/>
    <w:uiPriority w:val="99"/>
    <w:semiHidden/>
    <w:unhideWhenUsed/>
  </w:style>
  <w:style w:type="character" w:styleId="HTML2">
    <w:name w:val="HTML Variable"/>
    <w:basedOn w:val="a0"/>
    <w:uiPriority w:val="99"/>
    <w:semiHidden/>
    <w:unhideWhenUsed/>
  </w:style>
  <w:style w:type="character" w:styleId="a5">
    <w:name w:val="Hyperlink"/>
    <w:basedOn w:val="a0"/>
    <w:uiPriority w:val="99"/>
    <w:semiHidden/>
    <w:unhideWhenUsed/>
    <w:rPr>
      <w:color w:val="000000"/>
      <w:u w:val="none"/>
    </w:rPr>
  </w:style>
  <w:style w:type="character" w:styleId="HTML3">
    <w:name w:val="HTML Code"/>
    <w:basedOn w:val="a0"/>
    <w:uiPriority w:val="99"/>
    <w:semiHidden/>
    <w:unhideWhenUsed/>
    <w:rPr>
      <w:rFonts w:ascii="Courier New" w:hAnsi="Courier New" w:cs="Courier New" w:hint="default"/>
      <w:sz w:val="20"/>
    </w:rPr>
  </w:style>
  <w:style w:type="character" w:styleId="HTML4">
    <w:name w:val="HTML Cite"/>
    <w:basedOn w:val="a0"/>
    <w:uiPriority w:val="99"/>
    <w:semiHidden/>
    <w:unhideWhenUsed/>
  </w:style>
  <w:style w:type="character" w:styleId="HTML5">
    <w:name w:val="HTML Keyboard"/>
    <w:basedOn w:val="a0"/>
    <w:uiPriority w:val="99"/>
    <w:semiHidden/>
    <w:unhideWhenUsed/>
    <w:rPr>
      <w:rFonts w:ascii="Courier New" w:hAnsi="Courier New" w:cs="Courier New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Pr>
      <w:rFonts w:ascii="Courier New" w:hAnsi="Courier New" w:cs="Courier New" w:hint="default"/>
    </w:rPr>
  </w:style>
  <w:style w:type="paragraph" w:styleId="a6">
    <w:name w:val="header"/>
    <w:basedOn w:val="a"/>
    <w:link w:val="a7"/>
    <w:uiPriority w:val="99"/>
    <w:unhideWhenUsed/>
    <w:rsid w:val="00AE7B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E7BE0"/>
    <w:rPr>
      <w:rFonts w:ascii="Tahoma" w:eastAsia="微软雅黑" w:hAnsi="Tahoma" w:cstheme="min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E7B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E7BE0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Users/Administrator/AppData/Local/youdao/dict/Application/7.2.0.0703/resultui/dict/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fs.columbia.edu/tuition-rates-and-fee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GuShuxia</cp:lastModifiedBy>
  <cp:revision>3</cp:revision>
  <dcterms:created xsi:type="dcterms:W3CDTF">2021-05-08T01:30:00Z</dcterms:created>
  <dcterms:modified xsi:type="dcterms:W3CDTF">2021-05-18T01:25:00Z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