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7：</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lang w:val="en-US" w:eastAsia="zh-CN"/>
          <w14:textFill>
            <w14:solidFill>
              <w14:schemeClr w14:val="tx1"/>
            </w14:solidFill>
          </w14:textFill>
        </w:rPr>
        <w:t>氢能源混合动力无人机能量智能分配与管理技术研究</w:t>
      </w:r>
      <w:r>
        <w:rPr>
          <w:rFonts w:hint="eastAsia"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keepNext w:val="0"/>
        <w:keepLines w:val="0"/>
        <w:widowControl/>
        <w:suppressLineNumbers w:val="0"/>
        <w:jc w:val="center"/>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eastAsia="方正楷体简体"/>
          <w:color w:val="000000" w:themeColor="text1"/>
          <w:sz w:val="32"/>
          <w:szCs w:val="32"/>
          <w:lang w:val="en-US" w:eastAsia="zh-CN"/>
          <w14:textFill>
            <w14:solidFill>
              <w14:schemeClr w14:val="tx1"/>
            </w14:solidFill>
          </w14:textFill>
        </w:rPr>
        <w:t>中航通飞华南飞机工业有限公司</w:t>
      </w:r>
      <w:r>
        <w:rPr>
          <w:rFonts w:eastAsia="方正楷体简体"/>
          <w:color w:val="000000" w:themeColor="text1"/>
          <w:sz w:val="32"/>
          <w:szCs w:val="32"/>
          <w:lang w:val="en-US"/>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eastAsia="zh-CN"/>
          <w14:textFill>
            <w14:solidFill>
              <w14:schemeClr w14:val="tx1"/>
            </w14:solidFill>
          </w14:textFill>
        </w:rPr>
        <w:t>中航通飞华南飞机工业有限公司</w:t>
      </w: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氢能源混合动力无人机能量智能分配与管理技术研究</w:t>
      </w: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w:t>
      </w:r>
      <w:r>
        <w:rPr>
          <w:rFonts w:hint="eastAsia" w:ascii="Times New Roman" w:hAnsi="Times New Roman" w:eastAsia="方正黑体_GBK"/>
          <w:color w:val="000000" w:themeColor="text1"/>
          <w:lang w:val="en-US" w:eastAsia="zh-CN"/>
          <w14:textFill>
            <w14:solidFill>
              <w14:schemeClr w14:val="tx1"/>
            </w14:solidFill>
          </w14:textFill>
        </w:rPr>
        <w:t>介绍</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方正仿宋_GBK" w:eastAsia="方正仿宋_GBK"/>
          <w:color w:val="000000" w:themeColor="text1"/>
          <w:sz w:val="32"/>
          <w:szCs w:val="32"/>
          <w14:textFill>
            <w14:solidFill>
              <w14:schemeClr w14:val="tx1"/>
            </w14:solidFill>
          </w14:textFill>
        </w:rPr>
      </w:pPr>
      <w:r>
        <w:rPr>
          <w:rFonts w:hint="eastAsia" w:ascii="方正仿宋_GBK" w:eastAsia="方正仿宋_GBK"/>
          <w:color w:val="000000" w:themeColor="text1"/>
          <w:sz w:val="32"/>
          <w:szCs w:val="32"/>
          <w14:textFill>
            <w14:solidFill>
              <w14:schemeClr w14:val="tx1"/>
            </w14:solidFill>
          </w14:textFill>
        </w:rPr>
        <w:t>氢能源动力是一种基于氢气作为燃料的</w:t>
      </w:r>
      <w:r>
        <w:rPr>
          <w:rFonts w:ascii="方正仿宋_GBK" w:eastAsia="方正仿宋_GBK"/>
          <w:color w:val="000000" w:themeColor="text1"/>
          <w:sz w:val="32"/>
          <w:szCs w:val="32"/>
          <w14:textFill>
            <w14:solidFill>
              <w14:schemeClr w14:val="tx1"/>
            </w14:solidFill>
          </w14:textFill>
        </w:rPr>
        <w:t>绿色</w:t>
      </w:r>
      <w:r>
        <w:rPr>
          <w:rFonts w:hint="eastAsia" w:ascii="方正仿宋_GBK" w:eastAsia="方正仿宋_GBK"/>
          <w:color w:val="000000" w:themeColor="text1"/>
          <w:sz w:val="32"/>
          <w:szCs w:val="32"/>
          <w14:textFill>
            <w14:solidFill>
              <w14:schemeClr w14:val="tx1"/>
            </w14:solidFill>
          </w14:textFill>
        </w:rPr>
        <w:t>能源系统技术，用于产生动力或电能。氢能源动力作为新型环保能源，具有能量密度高、热值高、低碳零碳排放量等优势，被国际航空业称为</w:t>
      </w:r>
      <w:r>
        <w:rPr>
          <w:rFonts w:hint="eastAsia" w:ascii="方正仿宋_GBK" w:eastAsia="方正仿宋_GBK"/>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21</w:t>
      </w:r>
      <w:r>
        <w:rPr>
          <w:rFonts w:hint="eastAsia" w:ascii="方正仿宋_GBK" w:eastAsia="方正仿宋_GBK"/>
          <w:color w:val="000000" w:themeColor="text1"/>
          <w:sz w:val="32"/>
          <w:szCs w:val="32"/>
          <w14:textFill>
            <w14:solidFill>
              <w14:schemeClr w14:val="tx1"/>
            </w14:solidFill>
          </w14:textFill>
        </w:rPr>
        <w:t>世纪的终极能源</w:t>
      </w:r>
      <w:r>
        <w:rPr>
          <w:rFonts w:hint="eastAsia" w:ascii="方正仿宋_GBK" w:eastAsia="方正仿宋_GBK"/>
          <w:color w:val="000000" w:themeColor="text1"/>
          <w:sz w:val="32"/>
          <w:szCs w:val="32"/>
          <w:lang w:eastAsia="zh-CN"/>
          <w14:textFill>
            <w14:solidFill>
              <w14:schemeClr w14:val="tx1"/>
            </w14:solidFill>
          </w14:textFill>
        </w:rPr>
        <w:t>”</w:t>
      </w:r>
      <w:r>
        <w:rPr>
          <w:rFonts w:hint="eastAsia" w:ascii="方正仿宋_GBK" w:eastAsia="方正仿宋_GBK"/>
          <w:color w:val="000000" w:themeColor="text1"/>
          <w:sz w:val="32"/>
          <w:szCs w:val="32"/>
          <w14:textFill>
            <w14:solidFill>
              <w14:schemeClr w14:val="tx1"/>
            </w14:solidFill>
          </w14:textFill>
        </w:rPr>
        <w:t>。氢能源动力技术可为水陆两栖无人机提供环保能源，即显著减少碳排放。</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eastAsia="方正仿宋_GBK"/>
          <w:color w:val="000000" w:themeColor="text1"/>
          <w:sz w:val="32"/>
          <w:szCs w:val="32"/>
          <w14:textFill>
            <w14:solidFill>
              <w14:schemeClr w14:val="tx1"/>
            </w14:solidFill>
          </w14:textFill>
        </w:rPr>
      </w:pPr>
      <w:r>
        <w:rPr>
          <w:rFonts w:hint="eastAsia" w:ascii="方正仿宋_GBK" w:eastAsia="方正仿宋_GBK"/>
          <w:color w:val="000000" w:themeColor="text1"/>
          <w:sz w:val="32"/>
          <w:szCs w:val="32"/>
          <w:lang w:val="en-US" w:eastAsia="zh-CN"/>
          <w14:textFill>
            <w14:solidFill>
              <w14:schemeClr w14:val="tx1"/>
            </w14:solidFill>
          </w14:textFill>
        </w:rPr>
        <w:t>针对复杂飞行环境下大功率氢能源混合动力推进系统设计与能量管理分配技术，开展氢电推进系统的输出特性、大功率氢燃料电池动态响应特性、氢能源动力系统的能量管理策略、能源控制方法及能源系统设计以及长航时优化设计方案等的研究。开展无人机典型飞行剖面下的氢能与电能智能分配、控制和管理方法研究，建立能量智</w:t>
      </w:r>
      <w:r>
        <w:rPr>
          <w:rFonts w:hint="default" w:ascii="方正仿宋_GBK" w:eastAsia="方正仿宋_GBK"/>
          <w:color w:val="000000" w:themeColor="text1"/>
          <w:sz w:val="32"/>
          <w:szCs w:val="32"/>
          <w:lang w:val="en-US" w:eastAsia="zh-CN"/>
          <w14:textFill>
            <w14:solidFill>
              <w14:schemeClr w14:val="tx1"/>
            </w14:solidFill>
          </w14:textFill>
        </w:rPr>
        <w:t>能管理系统架构、数字化模型以及氢燃料电池和储能电池能量智能分配的逻辑算法。</w:t>
      </w:r>
    </w:p>
    <w:p>
      <w:pPr>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 xml:space="preserve">研究氢能源混合动力无人机能量智能分配和控制管理技术方案。 </w:t>
      </w:r>
    </w:p>
    <w:p>
      <w:pPr>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 xml:space="preserve">研究氢能源混合动力无人机能量智能管理系统方案。 </w:t>
      </w:r>
    </w:p>
    <w:p>
      <w:pPr>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 xml:space="preserve">研究氢能源混合动力无人机能量智能管理系统数字化模型。 </w:t>
      </w:r>
    </w:p>
    <w:p>
      <w:pPr>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 xml:space="preserve">研究氢燃料电池和储能电池能量智能分配的逻辑算法。 </w:t>
      </w: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72" w:firstLineChars="200"/>
        <w:jc w:val="left"/>
        <w:textAlignment w:val="auto"/>
        <w:rPr>
          <w:rFonts w:eastAsia="方正仿宋_GBK"/>
          <w:color w:val="000000" w:themeColor="text1"/>
          <w:sz w:val="32"/>
          <w:szCs w:val="32"/>
          <w:lang w:val="en-US"/>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lang w:val="en-US" w:eastAsia="zh-CN" w:bidi="ar-SA"/>
          <w14:textFill>
            <w14:solidFill>
              <w14:schemeClr w14:val="tx1"/>
            </w14:solidFill>
          </w14:textFill>
        </w:rPr>
        <w:t>参赛者应完成在无人机典型飞行剖面下的氢能与电能智能分配、控制和管理方法研究，建立能量智</w:t>
      </w:r>
      <w:r>
        <w:rPr>
          <w:rStyle w:val="10"/>
          <w:rFonts w:hint="default" w:ascii="Times New Roman" w:hAnsi="Times New Roman" w:eastAsia="方正仿宋_GBK" w:cs="Times New Roman"/>
          <w:b w:val="0"/>
          <w:bCs w:val="0"/>
          <w:color w:val="000000" w:themeColor="text1"/>
          <w:spacing w:val="8"/>
          <w:sz w:val="32"/>
          <w:szCs w:val="32"/>
          <w:lang w:val="en-US" w:eastAsia="zh-CN" w:bidi="ar-SA"/>
          <w14:textFill>
            <w14:solidFill>
              <w14:schemeClr w14:val="tx1"/>
            </w14:solidFill>
          </w14:textFill>
        </w:rPr>
        <w:t>能管理系统架构、数字化模型以及氢燃料电池和储能电池能量智能分配的逻辑算法。</w:t>
      </w:r>
    </w:p>
    <w:p>
      <w:pPr>
        <w:pageBreakBefore w:val="0"/>
        <w:widowControl/>
        <w:numPr>
          <w:ilvl w:val="255"/>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根据选题情况作品主要涵盖以下要求：</w:t>
      </w:r>
    </w:p>
    <w:p>
      <w:pPr>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氢能源混合动力无人机能量智能分配和控制管理技术研究报告</w:t>
      </w:r>
      <w:r>
        <w:rPr>
          <w:rFonts w:hint="eastAsia" w:eastAsia="方正仿宋_GBK"/>
          <w:color w:val="000000" w:themeColor="text1"/>
          <w:sz w:val="32"/>
          <w:szCs w:val="32"/>
          <w:lang w:val="en-US" w:eastAsia="zh-CN"/>
          <w14:textFill>
            <w14:solidFill>
              <w14:schemeClr w14:val="tx1"/>
            </w14:solidFill>
          </w14:textFill>
        </w:rPr>
        <w:t>。</w:t>
      </w:r>
    </w:p>
    <w:p>
      <w:pPr>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氢能源混合动力无人机能量智能管理系统方案</w:t>
      </w:r>
      <w:r>
        <w:rPr>
          <w:rFonts w:hint="eastAsia" w:eastAsia="方正仿宋_GBK"/>
          <w:color w:val="000000" w:themeColor="text1"/>
          <w:sz w:val="32"/>
          <w:szCs w:val="32"/>
          <w:lang w:val="en-US" w:eastAsia="zh-CN"/>
          <w14:textFill>
            <w14:solidFill>
              <w14:schemeClr w14:val="tx1"/>
            </w14:solidFill>
          </w14:textFill>
        </w:rPr>
        <w:t>。</w:t>
      </w:r>
    </w:p>
    <w:p>
      <w:pPr>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氢能源混合动力无人机能量智能管理系统数字化模型</w:t>
      </w:r>
      <w:r>
        <w:rPr>
          <w:rFonts w:hint="eastAsia" w:eastAsia="方正仿宋_GBK"/>
          <w:color w:val="000000" w:themeColor="text1"/>
          <w:sz w:val="32"/>
          <w:szCs w:val="32"/>
          <w:lang w:val="en-US" w:eastAsia="zh-CN"/>
          <w14:textFill>
            <w14:solidFill>
              <w14:schemeClr w14:val="tx1"/>
            </w14:solidFill>
          </w14:textFill>
        </w:rPr>
        <w:t>。</w:t>
      </w:r>
    </w:p>
    <w:p>
      <w:pPr>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氢燃料电池和储能电池能量智能分配的逻辑算法。</w:t>
      </w:r>
    </w:p>
    <w:p>
      <w:pPr>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以上参赛作品提交的材料原则上不予退还，请参赛者自行保存底稿。作品已获得国际竞赛、国家级 奖励和其他全国性竞赛获奖作品的，不在申报作品范围之列。</w:t>
      </w:r>
    </w:p>
    <w:p>
      <w:pPr>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根据大赛整体时间安排并结合科研攻关的科学规律，8月</w:t>
      </w:r>
      <w:r>
        <w:rPr>
          <w:rFonts w:hint="eastAsia" w:eastAsia="方正仿宋_GBK"/>
          <w:color w:val="000000" w:themeColor="text1"/>
          <w:sz w:val="32"/>
          <w:szCs w:val="32"/>
          <w:lang w:val="en-US" w:eastAsia="zh-CN"/>
          <w14:textFill>
            <w14:solidFill>
              <w14:schemeClr w14:val="tx1"/>
            </w14:solidFill>
          </w14:textFill>
        </w:rPr>
        <w:t>10</w:t>
      </w:r>
      <w:r>
        <w:rPr>
          <w:rFonts w:eastAsia="方正仿宋_GBK"/>
          <w:color w:val="000000" w:themeColor="text1"/>
          <w:sz w:val="32"/>
          <w:szCs w:val="32"/>
          <w:lang w:val="en-US"/>
          <w14:textFill>
            <w14:solidFill>
              <w14:schemeClr w14:val="tx1"/>
            </w14:solidFill>
          </w14:textFill>
        </w:rPr>
        <w:t>日前，各参赛团队提交作品。</w:t>
      </w: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Style w:val="4"/>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eastAsia="zh-CN"/>
          <w14:textFill>
            <w14:solidFill>
              <w14:schemeClr w14:val="tx1"/>
            </w14:solidFill>
          </w14:textFill>
        </w:rPr>
        <w:t>作品完整性：50分</w:t>
      </w:r>
    </w:p>
    <w:p>
      <w:pPr>
        <w:pageBreakBefore w:val="0"/>
        <w:widowControl/>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 xml:space="preserve">要求独立开展无人机氢能与电能的智能分配、控制和管理方法研究、建模和程序编写。 </w:t>
      </w:r>
    </w:p>
    <w:p>
      <w:pPr>
        <w:pageBreakBefore w:val="0"/>
        <w:widowControl/>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提交完整的技术研究报告、系统方案、数字化模型、逻辑算法和代码。</w:t>
      </w:r>
    </w:p>
    <w:p>
      <w:pPr>
        <w:pStyle w:val="4"/>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default" w:ascii="Times New Roman" w:hAnsi="Times New Roman" w:eastAsia="方正楷体_GBK"/>
          <w:color w:val="000000" w:themeColor="text1"/>
          <w:lang w:val="en-US" w:eastAsia="zh-CN"/>
          <w14:textFill>
            <w14:solidFill>
              <w14:schemeClr w14:val="tx1"/>
            </w14:solidFill>
          </w14:textFill>
        </w:rPr>
        <w:t>作品创新性：25分</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72" w:firstLineChars="200"/>
        <w:jc w:val="left"/>
        <w:textAlignment w:val="auto"/>
        <w:rPr>
          <w:rStyle w:val="10"/>
          <w:rFonts w:ascii="Times New Roman" w:hAnsi="Times New Roman" w:eastAsia="方正仿宋_GBK" w:cs="Times New Roman"/>
          <w:b w:val="0"/>
          <w:bCs w:val="0"/>
          <w:color w:val="000000" w:themeColor="text1"/>
          <w:spacing w:val="8"/>
          <w:sz w:val="32"/>
          <w:szCs w:val="32"/>
          <w:lang w:val="en-US" w:eastAsia="zh-CN" w:bidi="ar-SA"/>
          <w14:textFill>
            <w14:solidFill>
              <w14:schemeClr w14:val="tx1"/>
            </w14:solidFill>
          </w14:textFill>
        </w:rPr>
      </w:pPr>
      <w:r>
        <w:rPr>
          <w:rStyle w:val="10"/>
          <w:rFonts w:hint="default" w:ascii="Times New Roman" w:hAnsi="Times New Roman" w:eastAsia="方正仿宋_GBK" w:cs="Times New Roman"/>
          <w:b w:val="0"/>
          <w:bCs w:val="0"/>
          <w:color w:val="000000" w:themeColor="text1"/>
          <w:spacing w:val="8"/>
          <w:sz w:val="32"/>
          <w:szCs w:val="32"/>
          <w:lang w:val="en-US" w:eastAsia="zh-CN" w:bidi="ar-SA"/>
          <w14:textFill>
            <w14:solidFill>
              <w14:schemeClr w14:val="tx1"/>
            </w14:solidFill>
          </w14:textFill>
        </w:rPr>
        <w:t>要求结合无人机典型飞行剖面的功率需求，采用合适的能量管理策略方法，并考虑多方面影响因素，实现氢燃料电池和储能电池能量智能分配的逻辑算法。</w:t>
      </w:r>
    </w:p>
    <w:p>
      <w:pPr>
        <w:pStyle w:val="4"/>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default" w:ascii="Times New Roman" w:hAnsi="Times New Roman" w:eastAsia="方正楷体_GBK"/>
          <w:color w:val="000000" w:themeColor="text1"/>
          <w:lang w:val="en-US" w:eastAsia="zh-CN"/>
          <w14:textFill>
            <w14:solidFill>
              <w14:schemeClr w14:val="tx1"/>
            </w14:solidFill>
          </w14:textFill>
        </w:rPr>
        <w:t>作品实用性：25分</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72" w:firstLineChars="200"/>
        <w:jc w:val="both"/>
        <w:textAlignment w:val="auto"/>
        <w:rPr>
          <w:rStyle w:val="10"/>
          <w:rFonts w:hint="default" w:ascii="Times New Roman" w:hAnsi="Times New Roman" w:eastAsia="方正仿宋_GBK" w:cs="Times New Roman"/>
          <w:b w:val="0"/>
          <w:bCs w:val="0"/>
          <w:color w:val="000000" w:themeColor="text1"/>
          <w:spacing w:val="8"/>
          <w:sz w:val="32"/>
          <w:szCs w:val="32"/>
          <w:lang w:val="en-US" w:eastAsia="zh-CN" w:bidi="ar-SA"/>
          <w14:textFill>
            <w14:solidFill>
              <w14:schemeClr w14:val="tx1"/>
            </w14:solidFill>
          </w14:textFill>
        </w:rPr>
      </w:pPr>
      <w:r>
        <w:rPr>
          <w:rStyle w:val="10"/>
          <w:rFonts w:hint="default" w:ascii="Times New Roman" w:hAnsi="Times New Roman" w:eastAsia="方正仿宋_GBK" w:cs="Times New Roman"/>
          <w:b w:val="0"/>
          <w:bCs w:val="0"/>
          <w:color w:val="000000" w:themeColor="text1"/>
          <w:spacing w:val="8"/>
          <w:sz w:val="32"/>
          <w:szCs w:val="32"/>
          <w:lang w:val="en-US" w:eastAsia="zh-CN" w:bidi="ar-SA"/>
          <w14:textFill>
            <w14:solidFill>
              <w14:schemeClr w14:val="tx1"/>
            </w14:solidFill>
          </w14:textFill>
        </w:rPr>
        <w:t>要求提出至少两种能量智能分配和控制管理的方案和方法，并量化功率、能耗等数据，给出推荐的系统方案和逻辑算法，从而为氢能源混合动力无人机能量智能管理系统的设计研发和样机试制提供有效的支撑。</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72" w:firstLineChars="200"/>
        <w:jc w:val="both"/>
        <w:textAlignment w:val="auto"/>
        <w:rPr>
          <w:rStyle w:val="10"/>
          <w:rFonts w:hint="default" w:ascii="Times New Roman" w:hAnsi="Times New Roman" w:eastAsia="方正仿宋_GBK" w:cs="Times New Roman"/>
          <w:b w:val="0"/>
          <w:bCs w:val="0"/>
          <w:color w:val="000000" w:themeColor="text1"/>
          <w:spacing w:val="8"/>
          <w:sz w:val="32"/>
          <w:szCs w:val="32"/>
          <w:lang w:val="en-US" w:eastAsia="zh-CN" w:bidi="ar-SA"/>
          <w14:textFill>
            <w14:solidFill>
              <w14:schemeClr w14:val="tx1"/>
            </w14:solidFill>
          </w14:textFill>
        </w:rPr>
      </w:pPr>
      <w:r>
        <w:rPr>
          <w:rStyle w:val="10"/>
          <w:rFonts w:hint="default" w:ascii="Times New Roman" w:hAnsi="Times New Roman" w:eastAsia="方正仿宋_GBK" w:cs="Times New Roman"/>
          <w:b w:val="0"/>
          <w:bCs w:val="0"/>
          <w:color w:val="000000" w:themeColor="text1"/>
          <w:spacing w:val="8"/>
          <w:sz w:val="32"/>
          <w:szCs w:val="32"/>
          <w:lang w:val="en-US" w:eastAsia="zh-CN" w:bidi="ar-SA"/>
          <w14:textFill>
            <w14:solidFill>
              <w14:schemeClr w14:val="tx1"/>
            </w14:solidFill>
          </w14:textFill>
        </w:rPr>
        <w:t>所有参赛团队提交的材料我公司可以无偿使用不受版权限制，如介意可以不参与该项目申报工作。参赛者必须保证作品的原创性，杜绝一切抄袭或剽窃他人成果的作品参赛，参赛者应严格遵守国家有关知识产权保护的规定，不得侵犯任何第三方的知识产权或其他</w:t>
      </w:r>
      <w:r>
        <w:rPr>
          <w:rStyle w:val="10"/>
          <w:rFonts w:hint="eastAsia" w:eastAsia="方正仿宋_GBK" w:cs="Times New Roman"/>
          <w:b w:val="0"/>
          <w:bCs w:val="0"/>
          <w:color w:val="000000" w:themeColor="text1"/>
          <w:spacing w:val="8"/>
          <w:sz w:val="32"/>
          <w:szCs w:val="32"/>
          <w:lang w:val="en-US" w:eastAsia="zh-CN" w:bidi="ar-SA"/>
          <w14:textFill>
            <w14:solidFill>
              <w14:schemeClr w14:val="tx1"/>
            </w14:solidFill>
          </w14:textFill>
        </w:rPr>
        <w:t>权利</w:t>
      </w:r>
      <w:r>
        <w:rPr>
          <w:rStyle w:val="10"/>
          <w:rFonts w:hint="default" w:ascii="Times New Roman" w:hAnsi="Times New Roman" w:eastAsia="方正仿宋_GBK" w:cs="Times New Roman"/>
          <w:b w:val="0"/>
          <w:bCs w:val="0"/>
          <w:color w:val="000000" w:themeColor="text1"/>
          <w:spacing w:val="8"/>
          <w:sz w:val="32"/>
          <w:szCs w:val="32"/>
          <w:lang w:val="en-US" w:eastAsia="zh-CN" w:bidi="ar-SA"/>
          <w14:textFill>
            <w14:solidFill>
              <w14:schemeClr w14:val="tx1"/>
            </w14:solidFill>
          </w14:textFill>
        </w:rPr>
        <w:t>，如引发的知识产权纠纷，责任由参赛者自负。</w:t>
      </w: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8月10日</w:t>
      </w:r>
      <w:r>
        <w:rPr>
          <w:rFonts w:hint="eastAsia" w:eastAsia="方正仿宋_GBK"/>
          <w:color w:val="000000" w:themeColor="text1"/>
          <w:sz w:val="32"/>
          <w:szCs w:val="32"/>
          <w:lang w:val="en-US"/>
          <w14:textFill>
            <w14:solidFill>
              <w14:schemeClr w14:val="tx1"/>
            </w14:solidFill>
          </w14:textFill>
        </w:rPr>
        <w:t>前</w:t>
      </w:r>
      <w:r>
        <w:rPr>
          <w:rFonts w:eastAsia="方正仿宋_GBK"/>
          <w:color w:val="000000" w:themeColor="text1"/>
          <w:sz w:val="32"/>
          <w:szCs w:val="32"/>
          <w:lang w:val="en-US"/>
          <w14:textFill>
            <w14:solidFill>
              <w14:schemeClr w14:val="tx1"/>
            </w14:solidFill>
          </w14:textFill>
        </w:rPr>
        <w:t>，各参赛团队提交作品，具体提交要求详见作品提交方式。</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月，组委会和本单位共同开展初审，确定入围终审的晋级作品和团队。</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9</w:t>
      </w:r>
      <w:r>
        <w:rPr>
          <w:rFonts w:hint="eastAsia" w:eastAsia="方正仿宋_GBK"/>
          <w:color w:val="000000" w:themeColor="text1"/>
          <w:sz w:val="32"/>
          <w:szCs w:val="32"/>
          <w:lang w:val="en-US"/>
          <w14:textFill>
            <w14:solidFill>
              <w14:schemeClr w14:val="tx1"/>
            </w14:solidFill>
          </w14:textFill>
        </w:rPr>
        <w:t>月，晋级团队完善作品，冲刺攻关参加终审和</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。终审环节分别评出特、一、二、三等奖</w:t>
      </w:r>
      <w:r>
        <w:rPr>
          <w:rFonts w:hint="eastAsia" w:eastAsia="方正仿宋_GBK"/>
          <w:color w:val="000000" w:themeColor="text1"/>
          <w:sz w:val="32"/>
          <w:szCs w:val="32"/>
          <w:lang w:val="en-US" w:eastAsia="zh-CN"/>
          <w14:textFill>
            <w14:solidFill>
              <w14:schemeClr w14:val="tx1"/>
            </w14:solidFill>
          </w14:textFill>
        </w:rPr>
        <w:t>若干</w:t>
      </w:r>
      <w:r>
        <w:rPr>
          <w:rFonts w:hint="eastAsia" w:eastAsia="方正仿宋_GBK"/>
          <w:color w:val="000000" w:themeColor="text1"/>
          <w:sz w:val="32"/>
          <w:szCs w:val="32"/>
          <w:lang w:val="en-US"/>
          <w14:textFill>
            <w14:solidFill>
              <w14:schemeClr w14:val="tx1"/>
            </w14:solidFill>
          </w14:textFill>
        </w:rPr>
        <w:t>。获得特等奖的团队晋级最终</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，并进行现场展示和答辩，评出</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w:t>
      </w: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17"/>
        <w:pageBreakBefore w:val="0"/>
        <w:widowControl/>
        <w:kinsoku/>
        <w:wordWrap/>
        <w:overflowPunct/>
        <w:topLinePunct w:val="0"/>
        <w:autoSpaceDE/>
        <w:autoSpaceDN/>
        <w:bidi w:val="0"/>
        <w:adjustRightInd/>
        <w:snapToGrid/>
        <w:spacing w:line="560" w:lineRule="exact"/>
        <w:ind w:left="0" w:leftChars="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eastAsia="方正楷体_GBK"/>
          <w:color w:val="000000" w:themeColor="text1"/>
          <w:szCs w:val="32"/>
          <w14:textFill>
            <w14:solidFill>
              <w14:schemeClr w14:val="tx1"/>
            </w14:solidFill>
          </w14:textFill>
        </w:rPr>
        <w:t xml:space="preserve">2. </w:t>
      </w:r>
      <w:r>
        <w:rPr>
          <w:rFonts w:ascii="Times New Roman" w:hAnsi="Times New Roman" w:eastAsia="方正楷体_GBK" w:cs="Times New Roman"/>
          <w:color w:val="000000" w:themeColor="text1"/>
          <w:sz w:val="32"/>
          <w:szCs w:val="32"/>
          <w:lang w:val="en-US" w:eastAsia="zh-CN" w:bidi="ar-SA"/>
          <w14:textFill>
            <w14:solidFill>
              <w14:schemeClr w14:val="tx1"/>
            </w14:solidFill>
          </w14:textFill>
        </w:rPr>
        <w:t>具体作品提交方式</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default" w:eastAsia="方正仿宋_GBK"/>
          <w:color w:val="000000" w:themeColor="text1"/>
          <w:sz w:val="21"/>
          <w:szCs w:val="21"/>
          <w:lang w:val="en-US" w:eastAsia="zh-CN"/>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并</w:t>
      </w:r>
      <w:r>
        <w:rPr>
          <w:rFonts w:eastAsia="方正仿宋_GBK"/>
          <w:bCs/>
          <w:color w:val="000000" w:themeColor="text1"/>
          <w:sz w:val="32"/>
          <w:szCs w:val="32"/>
          <w14:textFill>
            <w14:solidFill>
              <w14:schemeClr w14:val="tx1"/>
            </w14:solidFill>
          </w14:textFill>
        </w:rPr>
        <w:t>请将作品文档及程序以压缩包格式</w:t>
      </w:r>
      <w:r>
        <w:rPr>
          <w:rFonts w:hint="eastAsia" w:eastAsia="方正仿宋_GBK"/>
          <w:bCs/>
          <w:color w:val="000000" w:themeColor="text1"/>
          <w:sz w:val="32"/>
          <w:szCs w:val="32"/>
          <w:lang w:val="en-US" w:eastAsia="zh-CN"/>
          <w14:textFill>
            <w14:solidFill>
              <w14:schemeClr w14:val="tx1"/>
            </w14:solidFill>
          </w14:textFill>
        </w:rPr>
        <w:t>发送</w:t>
      </w:r>
      <w:r>
        <w:rPr>
          <w:rFonts w:eastAsia="方正仿宋_GBK"/>
          <w:bCs/>
          <w:color w:val="000000" w:themeColor="text1"/>
          <w:sz w:val="32"/>
          <w:szCs w:val="32"/>
          <w14:textFill>
            <w14:solidFill>
              <w14:schemeClr w14:val="tx1"/>
            </w14:solidFill>
          </w14:textFill>
        </w:rPr>
        <w:t>至</w:t>
      </w:r>
      <w:r>
        <w:rPr>
          <w:rFonts w:hint="eastAsia" w:eastAsia="方正仿宋_GBK"/>
          <w:bCs/>
          <w:color w:val="000000" w:themeColor="text1"/>
          <w:sz w:val="32"/>
          <w:szCs w:val="32"/>
          <w:lang w:val="en-US" w:eastAsia="zh-CN"/>
          <w14:textFill>
            <w14:solidFill>
              <w14:schemeClr w14:val="tx1"/>
            </w14:solidFill>
          </w14:textFill>
        </w:rPr>
        <w:t>wangt605@163.com邮箱，</w:t>
      </w:r>
      <w:r>
        <w:rPr>
          <w:rFonts w:eastAsia="方正仿宋_GBK"/>
          <w:bCs/>
          <w:color w:val="000000" w:themeColor="text1"/>
          <w:sz w:val="32"/>
          <w:szCs w:val="32"/>
          <w14:textFill>
            <w14:solidFill>
              <w14:schemeClr w14:val="tx1"/>
            </w14:solidFill>
          </w14:textFill>
        </w:rPr>
        <w:t>压缩包名称格式：提报单位（学校全称）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选题名称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作品名称。</w:t>
      </w: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eastAsia="方正仿宋_GBK"/>
          <w:color w:val="000000" w:themeColor="text1"/>
          <w:sz w:val="32"/>
          <w:szCs w:val="32"/>
          <w:lang w:val="en-US"/>
          <w14:textFill>
            <w14:solidFill>
              <w14:schemeClr w14:val="tx1"/>
            </w14:solidFill>
          </w14:textFill>
        </w:rPr>
      </w:pPr>
      <w:r>
        <w:rPr>
          <w:rFonts w:eastAsia="方正仿宋_GBK"/>
          <w:bCs/>
          <w:color w:val="000000" w:themeColor="text1"/>
          <w:sz w:val="32"/>
          <w:szCs w:val="32"/>
          <w:lang w:val="en-US"/>
          <w14:textFill>
            <w14:solidFill>
              <w14:schemeClr w14:val="tx1"/>
            </w14:solidFill>
          </w14:textFill>
        </w:rPr>
        <w:t>对于</w:t>
      </w:r>
      <w:r>
        <w:rPr>
          <w:rFonts w:eastAsia="方正仿宋_GBK"/>
          <w:color w:val="000000" w:themeColor="text1"/>
          <w:sz w:val="32"/>
          <w:szCs w:val="32"/>
          <w:lang w:val="en-US"/>
          <w14:textFill>
            <w14:solidFill>
              <w14:schemeClr w14:val="tx1"/>
            </w14:solidFill>
          </w14:textFill>
        </w:rPr>
        <w:t>参加本项目的参赛团队，本单位可以根据团队的实际需求，</w:t>
      </w:r>
      <w:r>
        <w:rPr>
          <w:rFonts w:hint="eastAsia" w:eastAsia="方正仿宋_GBK"/>
          <w:color w:val="000000" w:themeColor="text1"/>
          <w:sz w:val="32"/>
          <w:szCs w:val="32"/>
          <w:lang w:val="en-US" w:eastAsia="zh-CN"/>
          <w14:textFill>
            <w14:solidFill>
              <w14:schemeClr w14:val="tx1"/>
            </w14:solidFill>
          </w14:textFill>
        </w:rPr>
        <w:t>提供</w:t>
      </w:r>
      <w:r>
        <w:rPr>
          <w:rFonts w:eastAsia="方正仿宋_GBK"/>
          <w:color w:val="000000" w:themeColor="text1"/>
          <w:sz w:val="32"/>
          <w:szCs w:val="32"/>
          <w:lang w:val="en-US" w:eastAsia="zh-CN"/>
          <w14:textFill>
            <w14:solidFill>
              <w14:schemeClr w14:val="tx1"/>
            </w14:solidFill>
          </w14:textFill>
        </w:rPr>
        <w:t>无人机应用场景、研究背景、相关总体参数要求等</w:t>
      </w:r>
      <w:r>
        <w:rPr>
          <w:rFonts w:eastAsia="方正仿宋_GBK"/>
          <w:color w:val="000000" w:themeColor="text1"/>
          <w:sz w:val="32"/>
          <w:szCs w:val="32"/>
          <w:lang w:val="en-US"/>
          <w14:textFill>
            <w14:solidFill>
              <w14:schemeClr w14:val="tx1"/>
            </w14:solidFill>
          </w14:textFill>
        </w:rPr>
        <w:t>相关资料、专业指导以及其他项目</w:t>
      </w:r>
      <w:r>
        <w:rPr>
          <w:rFonts w:hint="eastAsia" w:eastAsia="方正仿宋_GBK"/>
          <w:color w:val="000000" w:themeColor="text1"/>
          <w:sz w:val="32"/>
          <w:szCs w:val="32"/>
          <w:lang w:val="en-US" w:eastAsia="zh-CN"/>
          <w14:textFill>
            <w14:solidFill>
              <w14:schemeClr w14:val="tx1"/>
            </w14:solidFill>
          </w14:textFill>
        </w:rPr>
        <w:t>必需</w:t>
      </w:r>
      <w:r>
        <w:rPr>
          <w:rFonts w:eastAsia="方正仿宋_GBK"/>
          <w:color w:val="000000" w:themeColor="text1"/>
          <w:sz w:val="32"/>
          <w:szCs w:val="32"/>
          <w:lang w:val="en-US"/>
          <w14:textFill>
            <w14:solidFill>
              <w14:schemeClr w14:val="tx1"/>
            </w14:solidFill>
          </w14:textFill>
        </w:rPr>
        <w:t>条件等方面帮助。</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本单位在参赛团队完成相关审核等程序后可提供参观现场的机会。</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widowControl/>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原则上设特等奖</w:t>
      </w:r>
      <w:r>
        <w:rPr>
          <w:rFonts w:hint="eastAsia" w:eastAsia="方正仿宋_GBK"/>
          <w:color w:val="000000" w:themeColor="text1"/>
          <w:sz w:val="32"/>
          <w:szCs w:val="32"/>
          <w:lang w:val="en-US" w:eastAsia="zh-CN"/>
          <w14:textFill>
            <w14:solidFill>
              <w14:schemeClr w14:val="tx1"/>
            </w14:solidFill>
          </w14:textFill>
        </w:rPr>
        <w:t>5</w:t>
      </w:r>
      <w:r>
        <w:rPr>
          <w:rFonts w:eastAsia="方正仿宋_GBK"/>
          <w:color w:val="000000" w:themeColor="text1"/>
          <w:sz w:val="32"/>
          <w:szCs w:val="32"/>
          <w:lang w:val="en-US"/>
          <w14:textFill>
            <w14:solidFill>
              <w14:schemeClr w14:val="tx1"/>
            </w14:solidFill>
          </w14:textFill>
        </w:rPr>
        <w:t>个，一、二、三等奖</w:t>
      </w:r>
      <w:r>
        <w:rPr>
          <w:rFonts w:hint="eastAsia" w:eastAsia="方正仿宋_GBK"/>
          <w:color w:val="000000" w:themeColor="text1"/>
          <w:sz w:val="32"/>
          <w:szCs w:val="32"/>
          <w:lang w:val="en-US" w:eastAsia="zh-CN"/>
          <w14:textFill>
            <w14:solidFill>
              <w14:schemeClr w14:val="tx1"/>
            </w14:solidFill>
          </w14:textFill>
        </w:rPr>
        <w:t>各10个</w:t>
      </w:r>
      <w:r>
        <w:rPr>
          <w:rFonts w:eastAsia="方正仿宋_GBK"/>
          <w:color w:val="000000" w:themeColor="text1"/>
          <w:sz w:val="32"/>
          <w:szCs w:val="32"/>
          <w:lang w:val="en-US"/>
          <w14:textFill>
            <w14:solidFill>
              <w14:schemeClr w14:val="tx1"/>
            </w14:solidFill>
          </w14:textFill>
        </w:rPr>
        <w:t>，从特等奖获奖团队中决出1个</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w:t>
      </w:r>
    </w:p>
    <w:p>
      <w:pPr>
        <w:pStyle w:val="4"/>
        <w:pageBreakBefore w:val="0"/>
        <w:widowControl/>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widowControl/>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本单位将结合项目实际，拟奖励</w:t>
      </w:r>
      <w:r>
        <w:rPr>
          <w:rFonts w:hint="eastAsia" w:eastAsia="方正仿宋_GBK"/>
          <w:color w:val="000000" w:themeColor="text1"/>
          <w:sz w:val="32"/>
          <w:szCs w:val="32"/>
          <w:lang w:val="en-US" w:eastAsia="zh-CN"/>
          <w14:textFill>
            <w14:solidFill>
              <w14:schemeClr w14:val="tx1"/>
            </w14:solidFill>
          </w14:textFill>
        </w:rPr>
        <w:t>“擂主”2万元；奖励</w:t>
      </w:r>
      <w:r>
        <w:rPr>
          <w:rFonts w:eastAsia="方正仿宋_GBK"/>
          <w:color w:val="000000" w:themeColor="text1"/>
          <w:sz w:val="32"/>
          <w:szCs w:val="32"/>
          <w:lang w:val="en-US"/>
          <w14:textFill>
            <w14:solidFill>
              <w14:schemeClr w14:val="tx1"/>
            </w14:solidFill>
          </w14:textFill>
        </w:rPr>
        <w:t>特等奖</w:t>
      </w:r>
      <w:r>
        <w:rPr>
          <w:rFonts w:hint="eastAsia" w:eastAsia="方正仿宋_GBK"/>
          <w:color w:val="000000" w:themeColor="text1"/>
          <w:sz w:val="32"/>
          <w:szCs w:val="32"/>
          <w:lang w:val="en-US" w:eastAsia="zh-CN"/>
          <w14:textFill>
            <w14:solidFill>
              <w14:schemeClr w14:val="tx1"/>
            </w14:solidFill>
          </w14:textFill>
        </w:rPr>
        <w:t>（不含“擂主”）</w:t>
      </w:r>
      <w:r>
        <w:rPr>
          <w:rFonts w:eastAsia="方正仿宋_GBK"/>
          <w:color w:val="000000" w:themeColor="text1"/>
          <w:sz w:val="32"/>
          <w:szCs w:val="32"/>
          <w:lang w:val="en-US"/>
          <w14:textFill>
            <w14:solidFill>
              <w14:schemeClr w14:val="tx1"/>
            </w14:solidFill>
          </w14:textFill>
        </w:rPr>
        <w:t>每支队伍</w:t>
      </w:r>
      <w:r>
        <w:rPr>
          <w:rFonts w:hint="eastAsia" w:eastAsia="方正仿宋_GBK"/>
          <w:color w:val="000000" w:themeColor="text1"/>
          <w:sz w:val="32"/>
          <w:szCs w:val="32"/>
          <w:lang w:val="en-US" w:eastAsia="zh-CN"/>
          <w14:textFill>
            <w14:solidFill>
              <w14:schemeClr w14:val="tx1"/>
            </w14:solidFill>
          </w14:textFill>
        </w:rPr>
        <w:t>0.8</w:t>
      </w:r>
      <w:r>
        <w:rPr>
          <w:rFonts w:eastAsia="方正仿宋_GBK"/>
          <w:color w:val="000000" w:themeColor="text1"/>
          <w:sz w:val="32"/>
          <w:szCs w:val="32"/>
          <w:lang w:val="en-US"/>
          <w14:textFill>
            <w14:solidFill>
              <w14:schemeClr w14:val="tx1"/>
            </w14:solidFill>
          </w14:textFill>
        </w:rPr>
        <w:t>万元；奖励一等奖每支队伍</w:t>
      </w:r>
      <w:r>
        <w:rPr>
          <w:rFonts w:hint="eastAsia" w:eastAsia="方正仿宋_GBK"/>
          <w:color w:val="000000" w:themeColor="text1"/>
          <w:sz w:val="32"/>
          <w:szCs w:val="32"/>
          <w:lang w:val="en-US" w:eastAsia="zh-CN"/>
          <w14:textFill>
            <w14:solidFill>
              <w14:schemeClr w14:val="tx1"/>
            </w14:solidFill>
          </w14:textFill>
        </w:rPr>
        <w:t>0.5</w:t>
      </w:r>
      <w:r>
        <w:rPr>
          <w:rFonts w:eastAsia="方正仿宋_GBK"/>
          <w:color w:val="000000" w:themeColor="text1"/>
          <w:sz w:val="32"/>
          <w:szCs w:val="32"/>
          <w:lang w:val="en-US"/>
          <w14:textFill>
            <w14:solidFill>
              <w14:schemeClr w14:val="tx1"/>
            </w14:solidFill>
          </w14:textFill>
        </w:rPr>
        <w:t>万元；奖励二等奖每支队伍0.</w:t>
      </w:r>
      <w:r>
        <w:rPr>
          <w:rFonts w:hint="eastAsia" w:eastAsia="方正仿宋_GBK"/>
          <w:color w:val="000000" w:themeColor="text1"/>
          <w:sz w:val="32"/>
          <w:szCs w:val="32"/>
          <w:lang w:val="en-US" w:eastAsia="zh-CN"/>
          <w14:textFill>
            <w14:solidFill>
              <w14:schemeClr w14:val="tx1"/>
            </w14:solidFill>
          </w14:textFill>
        </w:rPr>
        <w:t>2</w:t>
      </w:r>
      <w:r>
        <w:rPr>
          <w:rFonts w:eastAsia="方正仿宋_GBK"/>
          <w:color w:val="000000" w:themeColor="text1"/>
          <w:sz w:val="32"/>
          <w:szCs w:val="32"/>
          <w:lang w:val="en-US"/>
          <w14:textFill>
            <w14:solidFill>
              <w14:schemeClr w14:val="tx1"/>
            </w14:solidFill>
          </w14:textFill>
        </w:rPr>
        <w:t>万元；奖励三等奖每支队伍0.</w:t>
      </w:r>
      <w:r>
        <w:rPr>
          <w:rFonts w:hint="eastAsia" w:eastAsia="方正仿宋_GBK"/>
          <w:color w:val="000000" w:themeColor="text1"/>
          <w:sz w:val="32"/>
          <w:szCs w:val="32"/>
          <w:lang w:val="en-US" w:eastAsia="zh-CN"/>
          <w14:textFill>
            <w14:solidFill>
              <w14:schemeClr w14:val="tx1"/>
            </w14:solidFill>
          </w14:textFill>
        </w:rPr>
        <w:t>1</w:t>
      </w:r>
      <w:r>
        <w:rPr>
          <w:rFonts w:eastAsia="方正仿宋_GBK"/>
          <w:color w:val="000000" w:themeColor="text1"/>
          <w:sz w:val="32"/>
          <w:szCs w:val="32"/>
          <w:lang w:val="en-US"/>
          <w14:textFill>
            <w14:solidFill>
              <w14:schemeClr w14:val="tx1"/>
            </w14:solidFill>
          </w14:textFill>
        </w:rPr>
        <w:t>万元。</w:t>
      </w:r>
    </w:p>
    <w:p>
      <w:pPr>
        <w:pageBreakBefore w:val="0"/>
        <w:widowControl/>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eastAsia="zh-CN"/>
          <w14:textFill>
            <w14:solidFill>
              <w14:schemeClr w14:val="tx1"/>
            </w14:solidFill>
          </w14:textFill>
        </w:rPr>
        <w:t>揭榜本选题并获得特等奖及以上的团队可获得单位面试直通卡。</w:t>
      </w:r>
    </w:p>
    <w:p>
      <w:pPr>
        <w:pageBreakBefore w:val="0"/>
        <w:widowControl/>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揭榜本选题并获得奖项的团队可优先受邀到单位实习并参加企业开放日活动</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体验绿美珠海</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感受珠海</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青春之城</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活力之都</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的城市形象。</w:t>
      </w:r>
    </w:p>
    <w:p>
      <w:pPr>
        <w:pageBreakBefore w:val="0"/>
        <w:widowControl/>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实习及企业开放日均提供实习实践证明、报销往返交通费、安排住宿。</w:t>
      </w:r>
    </w:p>
    <w:p>
      <w:pPr>
        <w:pStyle w:val="4"/>
        <w:pageBreakBefore w:val="0"/>
        <w:widowControl/>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所有现金奖励将在比赛结束后1个季度内，通过银行转账的方式</w:t>
      </w:r>
      <w:r>
        <w:rPr>
          <w:rFonts w:hint="eastAsia" w:eastAsia="方正仿宋_GBK"/>
          <w:color w:val="000000" w:themeColor="text1"/>
          <w:sz w:val="32"/>
          <w:szCs w:val="32"/>
          <w:lang w:val="en-US" w:eastAsia="zh-CN"/>
          <w14:textFill>
            <w14:solidFill>
              <w14:schemeClr w14:val="tx1"/>
            </w14:solidFill>
          </w14:textFill>
        </w:rPr>
        <w:t>或者通过光华基金会</w:t>
      </w:r>
      <w:r>
        <w:rPr>
          <w:rFonts w:eastAsia="方正仿宋_GBK"/>
          <w:color w:val="000000" w:themeColor="text1"/>
          <w:sz w:val="32"/>
          <w:szCs w:val="32"/>
          <w:lang w:val="en-US"/>
          <w14:textFill>
            <w14:solidFill>
              <w14:schemeClr w14:val="tx1"/>
            </w14:solidFill>
          </w14:textFill>
        </w:rPr>
        <w:t>，发放至各获奖团队。</w:t>
      </w:r>
    </w:p>
    <w:p>
      <w:pPr>
        <w:pStyle w:val="3"/>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widowControl/>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eastAsia="zh-CN"/>
          <w14:textFill>
            <w14:solidFill>
              <w14:schemeClr w14:val="tx1"/>
            </w14:solidFill>
          </w14:textFill>
        </w:rPr>
        <w:t>王</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eastAsia="zh-CN"/>
          <w14:textFill>
            <w14:solidFill>
              <w14:schemeClr w14:val="tx1"/>
            </w14:solidFill>
          </w14:textFill>
        </w:rPr>
        <w:t>13543875953。</w:t>
      </w:r>
      <w:r>
        <w:rPr>
          <w:rFonts w:eastAsia="方正仿宋_GBK"/>
          <w:color w:val="000000" w:themeColor="text1"/>
          <w:sz w:val="32"/>
          <w:szCs w:val="32"/>
          <w:lang w:val="en-US"/>
          <w14:textFill>
            <w14:solidFill>
              <w14:schemeClr w14:val="tx1"/>
            </w14:solidFill>
          </w14:textFill>
        </w:rPr>
        <w:t xml:space="preserve"> </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w:t>
      </w:r>
      <w:r>
        <w:rPr>
          <w:rFonts w:hint="eastAsia" w:eastAsia="方正仿宋_GBK"/>
          <w:color w:val="000000" w:themeColor="text1"/>
          <w:sz w:val="32"/>
          <w:szCs w:val="32"/>
          <w:lang w:val="en-US" w:eastAsia="zh-CN"/>
          <w14:textFill>
            <w14:solidFill>
              <w14:schemeClr w14:val="tx1"/>
            </w14:solidFill>
          </w14:textFill>
        </w:rPr>
        <w:t>包</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eastAsia="zh-CN"/>
          <w14:textFill>
            <w14:solidFill>
              <w14:schemeClr w14:val="tx1"/>
            </w14:solidFill>
          </w14:textFill>
        </w:rPr>
        <w:t>13500246670。</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w:t>
      </w:r>
      <w:r>
        <w:rPr>
          <w:rFonts w:hint="eastAsia" w:eastAsia="方正仿宋_GBK"/>
          <w:color w:val="000000" w:themeColor="text1"/>
          <w:sz w:val="32"/>
          <w:szCs w:val="32"/>
          <w:lang w:val="en-US" w:eastAsia="zh-CN"/>
          <w14:textFill>
            <w14:solidFill>
              <w14:schemeClr w14:val="tx1"/>
            </w14:solidFill>
          </w14:textFill>
        </w:rPr>
        <w:t>刘</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eastAsia="zh-CN"/>
          <w14:textFill>
            <w14:solidFill>
              <w14:schemeClr w14:val="tx1"/>
            </w14:solidFill>
          </w14:textFill>
        </w:rPr>
        <w:t>17802022662。</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pageBreakBefore w:val="0"/>
        <w:widowControl/>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联络专员：王老师，联系方式：</w:t>
      </w:r>
      <w:r>
        <w:rPr>
          <w:rFonts w:hint="eastAsia" w:eastAsia="方正仿宋_GBK"/>
          <w:color w:val="000000" w:themeColor="text1"/>
          <w:sz w:val="32"/>
          <w:szCs w:val="32"/>
          <w:lang w:val="en-US" w:eastAsia="zh-CN"/>
          <w14:textFill>
            <w14:solidFill>
              <w14:schemeClr w14:val="tx1"/>
            </w14:solidFill>
          </w14:textFill>
        </w:rPr>
        <w:t>13543875953。</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widowControl/>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r>
        <w:rPr>
          <w:rFonts w:hint="eastAsia" w:eastAsia="方正仿宋_GBK"/>
          <w:color w:val="000000" w:themeColor="text1"/>
          <w:sz w:val="32"/>
          <w:szCs w:val="32"/>
          <w:lang w:val="en-US" w:eastAsia="zh-CN"/>
          <w14:textFill>
            <w14:solidFill>
              <w14:schemeClr w14:val="tx1"/>
            </w14:solidFill>
          </w14:textFill>
        </w:rPr>
        <w:t>。</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bookmarkStart w:id="0" w:name="_GoBack"/>
      <w:bookmarkEnd w:id="0"/>
    </w:p>
    <w:p>
      <w:pPr>
        <w:pStyle w:val="3"/>
        <w:numPr>
          <w:ilvl w:val="255"/>
          <w:numId w:val="0"/>
        </w:numPr>
        <w:jc w:val="right"/>
        <w:rPr>
          <w:rFonts w:eastAsia="方正黑体_GBK"/>
          <w:color w:val="000000" w:themeColor="text1"/>
          <w:lang w:val="en-US"/>
          <w14:textFill>
            <w14:solidFill>
              <w14:schemeClr w14:val="tx1"/>
            </w14:solidFill>
          </w14:textFill>
        </w:rPr>
      </w:pPr>
      <w:r>
        <w:rPr>
          <w:rFonts w:ascii="Times New Roman" w:hAnsi="Times New Roman" w:eastAsia="方正仿宋_GBK"/>
          <w:color w:val="000000" w:themeColor="text1"/>
          <w:szCs w:val="32"/>
          <w:lang w:val="en-US" w:eastAsia="zh-CN"/>
          <w14:textFill>
            <w14:solidFill>
              <w14:schemeClr w14:val="tx1"/>
            </w14:solidFill>
          </w14:textFill>
        </w:rPr>
        <w:t>中航通飞华南飞机工业有限公司</w:t>
      </w:r>
    </w:p>
    <w:p>
      <w:pPr>
        <w:spacing w:line="560" w:lineRule="exact"/>
        <w:ind w:firstLine="640" w:firstLineChars="200"/>
        <w:rPr>
          <w:rFonts w:eastAsia="方正仿宋_GBK"/>
          <w:color w:val="000000" w:themeColor="text1"/>
          <w:sz w:val="32"/>
          <w:szCs w:val="32"/>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eastAsia="zh-CN"/>
          <w14:textFill>
            <w14:solidFill>
              <w14:schemeClr w14:val="tx1"/>
            </w14:solidFill>
          </w14:textFill>
        </w:rPr>
        <w:t>中航通飞华南飞机工业有限公司（简称公司）隶属中国航空工业集团有限公司旗下中航通用飞机有</w:t>
      </w:r>
      <w:r>
        <w:rPr>
          <w:rFonts w:hint="default" w:eastAsia="方正仿宋_GBK"/>
          <w:color w:val="000000" w:themeColor="text1"/>
          <w:sz w:val="32"/>
          <w:szCs w:val="32"/>
          <w:lang w:val="en-US" w:eastAsia="zh-CN"/>
          <w14:textFill>
            <w14:solidFill>
              <w14:schemeClr w14:val="tx1"/>
            </w14:solidFill>
          </w14:textFill>
        </w:rPr>
        <w:t>限责任公司，成立于2012年，注册资本金10亿元，是集通用航空产品市场营销、设计制造、试飞交付、客户服务为一体的综合性高新技术企业。公司在研的大型灭火/水上救援水陆两栖飞机</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鲲龙</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AG600是我国首次自主研制的、为满足国家应急救援体系和自然灾害防治体系建设需 要的重大航空装备，与大型运输机运-20、大型客机C919并称为我国大飞机家族的</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三剑客</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。AG600</w:t>
      </w:r>
      <w:r>
        <w:rPr>
          <w:rFonts w:hint="eastAsia" w:eastAsia="方正仿宋_GBK"/>
          <w:color w:val="000000" w:themeColor="text1"/>
          <w:sz w:val="32"/>
          <w:szCs w:val="32"/>
          <w:lang w:val="en-US" w:eastAsia="zh-CN"/>
          <w14:textFill>
            <w14:solidFill>
              <w14:schemeClr w14:val="tx1"/>
            </w14:solidFill>
          </w14:textFill>
        </w:rPr>
        <w:t>飞机</w:t>
      </w:r>
      <w:r>
        <w:rPr>
          <w:rFonts w:hint="default" w:eastAsia="方正仿宋_GBK"/>
          <w:color w:val="000000" w:themeColor="text1"/>
          <w:sz w:val="32"/>
          <w:szCs w:val="32"/>
          <w:lang w:val="en-US" w:eastAsia="zh-CN"/>
          <w14:textFill>
            <w14:solidFill>
              <w14:schemeClr w14:val="tx1"/>
            </w14:solidFill>
          </w14:textFill>
        </w:rPr>
        <w:t>已成功实现陆上、水上、海上首飞，实现了我国特种用途飞机研制领域重大突破，取得了国家创新驱动发展战略重大成果。项目先后荣获</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中国好设计金奖</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中国外观设计金奖</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中国航空学会科学技术奖</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等荣誉。 公司具备通用飞机及大型水陆两栖飞机研发设计、总装制造、集成调试、交付运营能力，通过了二级保密资格、AS9100D质量体系、试飞安全体系、职业健康安全管理体系、环境管理体系等资质认证，是国家高新技术企业和珠海市独角兽种子企业。 公司设有国家级博士后科研工作站、广东省博士工作站、珠海市院士工作站，是广东省首批职业技能等级认定试点企业，先后荣获中央企业先进集体、中国青年五四奖章集体、中央企业青年文明号等荣誉称号，公司 AG600总装生产线先后获批</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全国爱国主义教育示范基地</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、广东省、中央企业和航空工业集团</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爱国主义教育基地</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，每年接待逾万名参观者。</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panose1 w:val="02000000000000000000"/>
    <w:charset w:val="86"/>
    <w:family w:val="script"/>
    <w:pitch w:val="default"/>
    <w:sig w:usb0="A00002BF" w:usb1="38CF7CFA" w:usb2="00082016" w:usb3="00000000" w:csb0="00040001"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hint="default"/>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ascii="方正黑体_GBK" w:hAnsi="方正黑体_GBK" w:eastAsia="方正黑体_GBK" w:cs="方正黑体_GBK"/>
      </w:rPr>
    </w:lvl>
  </w:abstractNum>
  <w:abstractNum w:abstractNumId="3">
    <w:nsid w:val="2E833BBE"/>
    <w:multiLevelType w:val="singleLevel"/>
    <w:tmpl w:val="2E833BBE"/>
    <w:lvl w:ilvl="0" w:tentative="0">
      <w:start w:val="1"/>
      <w:numFmt w:val="decimal"/>
      <w:suff w:val="space"/>
      <w:lvlText w:val="%1."/>
      <w:lvlJc w:val="left"/>
    </w:lvl>
  </w:abstractNum>
  <w:abstractNum w:abstractNumId="4">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5">
    <w:nsid w:val="53FCF9C3"/>
    <w:multiLevelType w:val="singleLevel"/>
    <w:tmpl w:val="53FCF9C3"/>
    <w:lvl w:ilvl="0" w:tentative="0">
      <w:start w:val="1"/>
      <w:numFmt w:val="decimal"/>
      <w:suff w:val="space"/>
      <w:lvlText w:val="（%1）"/>
      <w:lvlJc w:val="left"/>
    </w:lvl>
  </w:abstractNum>
  <w:num w:numId="1">
    <w:abstractNumId w:val="2"/>
  </w:num>
  <w:num w:numId="2">
    <w:abstractNumId w:val="4"/>
  </w:num>
  <w:num w:numId="3">
    <w:abstractNumId w:val="3"/>
  </w:num>
  <w:num w:numId="4">
    <w:abstractNumId w:val="0"/>
  </w:num>
  <w:num w:numId="5">
    <w:abstractNumId w:val="5"/>
  </w:num>
  <w:num w:numId="6">
    <w:abstractNumId w:val="4"/>
    <w:lvlOverride w:ilvl="0">
      <w:startOverride w:val="1"/>
    </w:lvlOverride>
  </w:num>
  <w:num w:numId="7">
    <w:abstractNumId w:val="1"/>
  </w:num>
  <w:num w:numId="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127C3D"/>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166833"/>
    <w:rsid w:val="113D4D7B"/>
    <w:rsid w:val="11672B32"/>
    <w:rsid w:val="1178767D"/>
    <w:rsid w:val="11AD4CBD"/>
    <w:rsid w:val="11D96D62"/>
    <w:rsid w:val="120851FE"/>
    <w:rsid w:val="12415B32"/>
    <w:rsid w:val="124A1B3C"/>
    <w:rsid w:val="12647A72"/>
    <w:rsid w:val="12A47462"/>
    <w:rsid w:val="12AB1133"/>
    <w:rsid w:val="12E36BE9"/>
    <w:rsid w:val="131A47FF"/>
    <w:rsid w:val="13221EE1"/>
    <w:rsid w:val="138059EE"/>
    <w:rsid w:val="138E2FF9"/>
    <w:rsid w:val="13B329AE"/>
    <w:rsid w:val="13CA2B4E"/>
    <w:rsid w:val="13EE5957"/>
    <w:rsid w:val="14294F3F"/>
    <w:rsid w:val="145A1BF7"/>
    <w:rsid w:val="14851B79"/>
    <w:rsid w:val="14D347BB"/>
    <w:rsid w:val="15AA5E96"/>
    <w:rsid w:val="15D942D4"/>
    <w:rsid w:val="162866A2"/>
    <w:rsid w:val="167224E4"/>
    <w:rsid w:val="16921FAF"/>
    <w:rsid w:val="17190E2C"/>
    <w:rsid w:val="177B78C5"/>
    <w:rsid w:val="17E2511D"/>
    <w:rsid w:val="1800389F"/>
    <w:rsid w:val="1804590C"/>
    <w:rsid w:val="181F20AD"/>
    <w:rsid w:val="184414B7"/>
    <w:rsid w:val="189B4472"/>
    <w:rsid w:val="19300544"/>
    <w:rsid w:val="19492385"/>
    <w:rsid w:val="19883A90"/>
    <w:rsid w:val="19BB3A94"/>
    <w:rsid w:val="1A1553DD"/>
    <w:rsid w:val="1A1667EC"/>
    <w:rsid w:val="1A3E3368"/>
    <w:rsid w:val="1AD27C6F"/>
    <w:rsid w:val="1B24668A"/>
    <w:rsid w:val="1BED1E2C"/>
    <w:rsid w:val="1C612DAD"/>
    <w:rsid w:val="1CA65331"/>
    <w:rsid w:val="1D2D60B2"/>
    <w:rsid w:val="1D3B0FE4"/>
    <w:rsid w:val="1D435FFF"/>
    <w:rsid w:val="1D540A00"/>
    <w:rsid w:val="1DA327A0"/>
    <w:rsid w:val="1DA67191"/>
    <w:rsid w:val="1DBC4027"/>
    <w:rsid w:val="1E504BF2"/>
    <w:rsid w:val="1EA907D1"/>
    <w:rsid w:val="1F066139"/>
    <w:rsid w:val="1F3C04FF"/>
    <w:rsid w:val="1F762BAF"/>
    <w:rsid w:val="20123648"/>
    <w:rsid w:val="21B1000C"/>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641229"/>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8E075A3"/>
    <w:rsid w:val="393E61F7"/>
    <w:rsid w:val="39547B8F"/>
    <w:rsid w:val="396669FF"/>
    <w:rsid w:val="397B56DC"/>
    <w:rsid w:val="39AC7A37"/>
    <w:rsid w:val="39EE0ECA"/>
    <w:rsid w:val="3A010BF4"/>
    <w:rsid w:val="3A5A5133"/>
    <w:rsid w:val="3A5F052B"/>
    <w:rsid w:val="3B3347D5"/>
    <w:rsid w:val="3BB50934"/>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1AA1AA3"/>
    <w:rsid w:val="431E490D"/>
    <w:rsid w:val="4384772F"/>
    <w:rsid w:val="43850177"/>
    <w:rsid w:val="43865400"/>
    <w:rsid w:val="43882D11"/>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CC1BF1"/>
    <w:rsid w:val="4CD60537"/>
    <w:rsid w:val="4CDB1144"/>
    <w:rsid w:val="4D47054C"/>
    <w:rsid w:val="4D516231"/>
    <w:rsid w:val="4D6E4265"/>
    <w:rsid w:val="4D7E702B"/>
    <w:rsid w:val="4D94083B"/>
    <w:rsid w:val="4E4F369A"/>
    <w:rsid w:val="4E6A7538"/>
    <w:rsid w:val="4ECC613F"/>
    <w:rsid w:val="4EDA6221"/>
    <w:rsid w:val="4F2E243F"/>
    <w:rsid w:val="4F580D4B"/>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0F6680"/>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EBF31DC"/>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D7669B"/>
    <w:rsid w:val="7BE772BD"/>
    <w:rsid w:val="7C07A0F5"/>
    <w:rsid w:val="7C0E057E"/>
    <w:rsid w:val="7C4019BE"/>
    <w:rsid w:val="7C5311B3"/>
    <w:rsid w:val="7CDB7433"/>
    <w:rsid w:val="7D0F22FE"/>
    <w:rsid w:val="7D460711"/>
    <w:rsid w:val="7D717185"/>
    <w:rsid w:val="7D7304A1"/>
    <w:rsid w:val="7D7635FF"/>
    <w:rsid w:val="7D8111E0"/>
    <w:rsid w:val="7DB10E50"/>
    <w:rsid w:val="7E172803"/>
    <w:rsid w:val="7EC13FAE"/>
    <w:rsid w:val="7F152E80"/>
    <w:rsid w:val="7F207CC7"/>
    <w:rsid w:val="7F3D3C2E"/>
    <w:rsid w:val="7F770BAF"/>
    <w:rsid w:val="7F9F5434"/>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773</Words>
  <Characters>4409</Characters>
  <Lines>36</Lines>
  <Paragraphs>10</Paragraphs>
  <TotalTime>0</TotalTime>
  <ScaleCrop>false</ScaleCrop>
  <LinksUpToDate>false</LinksUpToDate>
  <CharactersWithSpaces>5172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2024-04-17T00:44:46Z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67EDEDF8E9EA4AEB8387CE67667EC132_13</vt:lpwstr>
  </property>
</Properties>
</file>