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8" w:type="dxa"/>
        <w:tblCellMar>
          <w:left w:w="0" w:type="dxa"/>
          <w:right w:w="0" w:type="dxa"/>
        </w:tblCellMar>
        <w:tblLook w:val="04A0"/>
      </w:tblPr>
      <w:tblGrid>
        <w:gridCol w:w="8368"/>
      </w:tblGrid>
      <w:tr w:rsidR="00E535C3" w:rsidTr="00E535C3">
        <w:trPr>
          <w:trHeight w:val="372"/>
        </w:trPr>
        <w:tc>
          <w:tcPr>
            <w:tcW w:w="8368" w:type="dxa"/>
            <w:hideMark/>
          </w:tcPr>
          <w:p w:rsidR="00E535C3" w:rsidRDefault="00E535C3" w:rsidP="008501F6">
            <w:pPr>
              <w:rPr>
                <w:color w:val="1F497D"/>
                <w:sz w:val="22"/>
                <w:szCs w:val="22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  <w:u w:val="single"/>
              </w:rPr>
              <w:t>Job Description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br/>
            </w: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The Risk Analytics (RA) team within Enterprise Risk Management (ERM) of </w:t>
            </w:r>
            <w:r>
              <w:rPr>
                <w:rFonts w:ascii="Times New Roman" w:hAnsi="Times New Roman"/>
                <w:color w:val="000000"/>
                <w:szCs w:val="22"/>
              </w:rPr>
              <w:t>SSC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 is building a quantitative analyst team in our office in Hangzhou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China. There are multiple positions </w:t>
            </w:r>
            <w:r>
              <w:rPr>
                <w:rFonts w:ascii="Times New Roman" w:hAnsi="Times New Roman"/>
                <w:color w:val="000000"/>
                <w:szCs w:val="22"/>
              </w:rPr>
              <w:t>at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 Assistant Vice President and </w:t>
            </w:r>
            <w:r>
              <w:rPr>
                <w:rFonts w:ascii="Times New Roman" w:hAnsi="Times New Roman"/>
                <w:color w:val="000000"/>
                <w:szCs w:val="22"/>
              </w:rPr>
              <w:t>O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ffice level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and are based in Hangzhou.</w:t>
            </w: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RA provides support in the development, deployment, and documentation of tools and methods for assessing various aspects of market, credit, operational, and liquidity risk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for SSC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. The team’s work is focused on building models </w:t>
            </w:r>
            <w:r>
              <w:rPr>
                <w:rFonts w:ascii="Times New Roman" w:hAnsi="Times New Roman"/>
                <w:color w:val="000000"/>
                <w:szCs w:val="22"/>
              </w:rPr>
              <w:t>to support SSC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’s application of the advanced internal ratings-based (AIRB) approach to risk measurement under Basel III, ALLL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(Allowance for Loan and Lease Losses)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, and CCAR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(Comprehensive Capital Analysis and Review)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. Application of the AIRB approach and CCAR will provide estimates of </w:t>
            </w:r>
            <w:r>
              <w:rPr>
                <w:rFonts w:ascii="Times New Roman" w:hAnsi="Times New Roman"/>
                <w:color w:val="000000"/>
                <w:szCs w:val="22"/>
              </w:rPr>
              <w:t>SSC’s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 capital requirements. The capital estimates support a variety of management objectives including developing regulatory reports, improving risk management, enhancing risk reporting, and allocating capital to business units. </w:t>
            </w:r>
          </w:p>
          <w:p w:rsidR="00E535C3" w:rsidRDefault="00E535C3" w:rsidP="00AC567B">
            <w:pPr>
              <w:rPr>
                <w:rFonts w:ascii="Times New Roman" w:hAnsi="Times New Roman"/>
                <w:color w:val="000000"/>
                <w:szCs w:val="22"/>
                <w:u w:val="single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  <w:u w:val="single"/>
              </w:rPr>
              <w:t>Responsibilities</w:t>
            </w:r>
          </w:p>
          <w:p w:rsidR="00E535C3" w:rsidRDefault="00E535C3" w:rsidP="00AC567B">
            <w:pPr>
              <w:rPr>
                <w:rFonts w:ascii="Times New Roman" w:hAnsi="Times New Roman"/>
                <w:color w:val="000000"/>
                <w:szCs w:val="22"/>
                <w:u w:val="single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The incumbents are expected to develop and implement statistical models that cover the following major areas: </w:t>
            </w:r>
          </w:p>
          <w:p w:rsidR="00E535C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Wholesale credit risk which includes  probability of default, loss given default, exposure at default</w:t>
            </w:r>
          </w:p>
          <w:p w:rsidR="00E535C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Provide support for development and documentation of parameter inputs used in </w:t>
            </w:r>
            <w:r>
              <w:rPr>
                <w:rFonts w:ascii="Times New Roman" w:hAnsi="Times New Roman"/>
                <w:color w:val="000000"/>
                <w:szCs w:val="22"/>
              </w:rPr>
              <w:t>SSC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’s Basel compliance and stress testing exercise</w:t>
            </w:r>
          </w:p>
          <w:p w:rsidR="00E535C3" w:rsidRPr="003873A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Conduct econometric and statistical analysis o</w:t>
            </w:r>
            <w:r>
              <w:rPr>
                <w:rFonts w:ascii="Times New Roman" w:hAnsi="Times New Roman"/>
                <w:color w:val="000000"/>
                <w:szCs w:val="22"/>
              </w:rPr>
              <w:t>f credit/market/operational risk</w:t>
            </w:r>
          </w:p>
          <w:p w:rsidR="00E535C3" w:rsidRPr="003873A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Perform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backtesting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>, sensitivity analysis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, and stress testing of model parameters</w:t>
            </w:r>
          </w:p>
          <w:p w:rsidR="00E535C3" w:rsidRPr="003873A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Critically review regulatory mandates and develop methods to estimate model parameters that meet regulatory requirements</w:t>
            </w:r>
          </w:p>
          <w:p w:rsidR="00E535C3" w:rsidRPr="00AE0842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AE0842">
              <w:rPr>
                <w:rFonts w:ascii="Times New Roman" w:hAnsi="Times New Roman"/>
                <w:color w:val="000000"/>
                <w:szCs w:val="22"/>
              </w:rPr>
              <w:t xml:space="preserve">Produce technical documents and </w:t>
            </w:r>
            <w:r>
              <w:rPr>
                <w:rFonts w:ascii="Times New Roman" w:hAnsi="Times New Roman"/>
                <w:color w:val="000000"/>
                <w:szCs w:val="22"/>
              </w:rPr>
              <w:t>p</w:t>
            </w:r>
            <w:r w:rsidRPr="00AE0842">
              <w:rPr>
                <w:rFonts w:ascii="Times New Roman" w:hAnsi="Times New Roman"/>
                <w:color w:val="000000"/>
                <w:szCs w:val="22"/>
              </w:rPr>
              <w:t xml:space="preserve">resent results to </w:t>
            </w:r>
            <w:r>
              <w:rPr>
                <w:rFonts w:ascii="Times New Roman" w:hAnsi="Times New Roman"/>
                <w:color w:val="000000"/>
                <w:szCs w:val="22"/>
              </w:rPr>
              <w:t>internal (</w:t>
            </w:r>
            <w:r w:rsidRPr="00AE0842">
              <w:rPr>
                <w:rFonts w:ascii="Times New Roman" w:hAnsi="Times New Roman"/>
                <w:color w:val="000000"/>
                <w:szCs w:val="22"/>
              </w:rPr>
              <w:t>senior management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and business experts) </w:t>
            </w:r>
            <w:r w:rsidRPr="00AE0842">
              <w:rPr>
                <w:rFonts w:ascii="Times New Roman" w:hAnsi="Times New Roman"/>
                <w:color w:val="000000"/>
                <w:szCs w:val="22"/>
              </w:rPr>
              <w:t xml:space="preserve"> and </w:t>
            </w:r>
            <w:r>
              <w:rPr>
                <w:rFonts w:ascii="Times New Roman" w:hAnsi="Times New Roman"/>
                <w:color w:val="000000"/>
                <w:szCs w:val="22"/>
              </w:rPr>
              <w:t>external (</w:t>
            </w:r>
            <w:r w:rsidRPr="00AE0842">
              <w:rPr>
                <w:rFonts w:ascii="Times New Roman" w:hAnsi="Times New Roman"/>
                <w:color w:val="000000"/>
                <w:szCs w:val="22"/>
              </w:rPr>
              <w:t>regulators</w:t>
            </w:r>
            <w:r>
              <w:rPr>
                <w:rFonts w:ascii="Times New Roman" w:hAnsi="Times New Roman"/>
                <w:color w:val="000000"/>
                <w:szCs w:val="22"/>
              </w:rPr>
              <w:t>) audience</w:t>
            </w:r>
          </w:p>
          <w:p w:rsidR="00E535C3" w:rsidRPr="003873A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szCs w:val="22"/>
              </w:rPr>
              <w:t xml:space="preserve">Work with the information technology group to document business requirements </w:t>
            </w:r>
            <w:r>
              <w:rPr>
                <w:rFonts w:ascii="Times New Roman" w:hAnsi="Times New Roman"/>
                <w:szCs w:val="22"/>
              </w:rPr>
              <w:t>and facilitate seamless deployment in production environment</w:t>
            </w:r>
          </w:p>
          <w:p w:rsidR="00E535C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Complete ad hoc assignments in the general areas of risk management and measurement</w:t>
            </w:r>
          </w:p>
          <w:p w:rsidR="00E535C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Support ECB (European Central Bank) mandate by through model development and supporting analytics</w:t>
            </w:r>
          </w:p>
          <w:p w:rsidR="00E535C3" w:rsidRDefault="00E535C3" w:rsidP="00AC567B">
            <w:pPr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Work closely with 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business units outside RA to ensure that quantitative m</w:t>
            </w:r>
            <w:r>
              <w:rPr>
                <w:rFonts w:ascii="Times New Roman" w:hAnsi="Times New Roman"/>
                <w:color w:val="000000"/>
                <w:szCs w:val="22"/>
              </w:rPr>
              <w:t>odels truly reflect SSC</w:t>
            </w:r>
            <w:r w:rsidRPr="003873A3">
              <w:rPr>
                <w:rFonts w:ascii="Times New Roman" w:hAnsi="Times New Roman"/>
                <w:color w:val="000000"/>
                <w:szCs w:val="22"/>
              </w:rPr>
              <w:t>’s risk profile and business practices</w:t>
            </w:r>
          </w:p>
          <w:p w:rsidR="00E535C3" w:rsidRPr="003873A3" w:rsidRDefault="00E535C3" w:rsidP="00AC567B">
            <w:pPr>
              <w:ind w:left="720"/>
              <w:rPr>
                <w:rFonts w:ascii="Times New Roman" w:hAnsi="Times New Roman"/>
                <w:color w:val="000000"/>
                <w:szCs w:val="22"/>
              </w:rPr>
            </w:pP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  <w:u w:val="single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  <w:u w:val="single"/>
              </w:rPr>
              <w:t>Qualifications</w:t>
            </w:r>
          </w:p>
          <w:p w:rsidR="00E535C3" w:rsidRPr="003873A3" w:rsidRDefault="00E535C3" w:rsidP="00AC567B">
            <w:pPr>
              <w:rPr>
                <w:rFonts w:ascii="Times New Roman" w:hAnsi="Times New Roman"/>
                <w:color w:val="000000"/>
                <w:szCs w:val="22"/>
                <w:u w:val="single"/>
              </w:rPr>
            </w:pP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szCs w:val="22"/>
              </w:rPr>
              <w:lastRenderedPageBreak/>
              <w:t xml:space="preserve">Advanced degree in finance, economics, mathematics, statistics, operational research, or a related field and one to two years of relevant work experience 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szCs w:val="22"/>
              </w:rPr>
              <w:t>Strong written and verbal English communication skills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szCs w:val="22"/>
              </w:rPr>
              <w:t>In-depth understanding of multivariate statistics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Knowledge of a statistical programming language such as SAS, </w:t>
            </w:r>
            <w:proofErr w:type="spellStart"/>
            <w:r w:rsidRPr="003873A3">
              <w:rPr>
                <w:rFonts w:ascii="Times New Roman" w:hAnsi="Times New Roman"/>
                <w:color w:val="000000"/>
                <w:szCs w:val="22"/>
              </w:rPr>
              <w:t>Matlab</w:t>
            </w:r>
            <w:proofErr w:type="spellEnd"/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proofErr w:type="spellStart"/>
            <w:r w:rsidRPr="003873A3">
              <w:rPr>
                <w:rFonts w:ascii="Times New Roman" w:hAnsi="Times New Roman"/>
                <w:color w:val="000000"/>
                <w:szCs w:val="22"/>
              </w:rPr>
              <w:t>Stata</w:t>
            </w:r>
            <w:proofErr w:type="spellEnd"/>
            <w:r w:rsidRPr="003873A3">
              <w:rPr>
                <w:rFonts w:ascii="Times New Roman" w:hAnsi="Times New Roman"/>
                <w:color w:val="000000"/>
                <w:szCs w:val="22"/>
              </w:rPr>
              <w:t>, or R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Experienced in working with large and complex data sets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 xml:space="preserve">Understand fat tail statistical distribution and </w:t>
            </w:r>
            <w:r>
              <w:rPr>
                <w:rFonts w:ascii="Times New Roman" w:hAnsi="Times New Roman"/>
                <w:color w:val="000000"/>
                <w:szCs w:val="22"/>
              </w:rPr>
              <w:t>associated estimation methods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szCs w:val="22"/>
              </w:rPr>
              <w:t>Good project management skills and a demonstrated ability to work independently on complex projects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Knowledge of Basel and stress test regulations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is preferable</w:t>
            </w:r>
          </w:p>
          <w:p w:rsidR="00E535C3" w:rsidRPr="003873A3" w:rsidRDefault="00E535C3" w:rsidP="00AC567B">
            <w:pPr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  <w:r w:rsidRPr="003873A3">
              <w:rPr>
                <w:rFonts w:ascii="Times New Roman" w:hAnsi="Times New Roman"/>
                <w:color w:val="000000"/>
                <w:szCs w:val="22"/>
              </w:rPr>
              <w:t>Relevant industry experience in banking sector risk management is a plus</w:t>
            </w:r>
          </w:p>
          <w:p w:rsidR="00E535C3" w:rsidRPr="003873A3" w:rsidRDefault="00E535C3" w:rsidP="00AC567B">
            <w:pPr>
              <w:rPr>
                <w:rFonts w:ascii="Times New Roman" w:hAnsi="Times New Roman"/>
                <w:szCs w:val="22"/>
              </w:rPr>
            </w:pPr>
          </w:p>
          <w:p w:rsidR="00E535C3" w:rsidRPr="00E535C3" w:rsidRDefault="00E535C3" w:rsidP="008501F6">
            <w:pPr>
              <w:rPr>
                <w:rFonts w:eastAsiaTheme="minorEastAsia" w:hint="eastAsia"/>
                <w:color w:val="1F497D"/>
                <w:sz w:val="22"/>
                <w:szCs w:val="22"/>
              </w:rPr>
            </w:pPr>
          </w:p>
        </w:tc>
      </w:tr>
      <w:tr w:rsidR="00E535C3" w:rsidTr="00E535C3">
        <w:trPr>
          <w:trHeight w:val="837"/>
        </w:trPr>
        <w:tc>
          <w:tcPr>
            <w:tcW w:w="8368" w:type="dxa"/>
          </w:tcPr>
          <w:p w:rsidR="00E535C3" w:rsidRPr="00AA6DBF" w:rsidRDefault="00E535C3">
            <w:pPr>
              <w:rPr>
                <w:rFonts w:ascii="Arial" w:hAnsi="Arial" w:cs="Arial"/>
                <w:color w:val="1F497D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 xml:space="preserve">到岗时间：ASAP </w:t>
            </w:r>
          </w:p>
          <w:p w:rsidR="00E535C3" w:rsidRDefault="00E535C3">
            <w:pPr>
              <w:rPr>
                <w:rFonts w:ascii="Arial" w:hAnsi="Arial" w:cs="Arial"/>
              </w:rPr>
            </w:pPr>
          </w:p>
          <w:p w:rsidR="00E535C3" w:rsidRDefault="00E535C3">
            <w:pPr>
              <w:rPr>
                <w:rFonts w:ascii="Arial" w:hAnsi="Arial" w:cs="Arial"/>
              </w:rPr>
            </w:pPr>
          </w:p>
          <w:p w:rsidR="00E535C3" w:rsidRDefault="00E535C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80B6E" w:rsidRDefault="00680B6E"/>
    <w:sectPr w:rsidR="00680B6E" w:rsidSect="0052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CE" w:rsidRDefault="00BC4FCE" w:rsidP="00E535C3">
      <w:r>
        <w:separator/>
      </w:r>
    </w:p>
  </w:endnote>
  <w:endnote w:type="continuationSeparator" w:id="0">
    <w:p w:rsidR="00BC4FCE" w:rsidRDefault="00BC4FCE" w:rsidP="00E5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CE" w:rsidRDefault="00BC4FCE" w:rsidP="00E535C3">
      <w:r>
        <w:separator/>
      </w:r>
    </w:p>
  </w:footnote>
  <w:footnote w:type="continuationSeparator" w:id="0">
    <w:p w:rsidR="00BC4FCE" w:rsidRDefault="00BC4FCE" w:rsidP="00E53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5A0"/>
    <w:multiLevelType w:val="hybridMultilevel"/>
    <w:tmpl w:val="DEA4B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C05813"/>
    <w:multiLevelType w:val="hybridMultilevel"/>
    <w:tmpl w:val="0A96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038F8"/>
    <w:multiLevelType w:val="hybridMultilevel"/>
    <w:tmpl w:val="5D9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19FA"/>
    <w:rsid w:val="001544AB"/>
    <w:rsid w:val="00193231"/>
    <w:rsid w:val="001B0B93"/>
    <w:rsid w:val="003619FA"/>
    <w:rsid w:val="00372C43"/>
    <w:rsid w:val="003937DA"/>
    <w:rsid w:val="00493C77"/>
    <w:rsid w:val="004A3B0E"/>
    <w:rsid w:val="00526F6E"/>
    <w:rsid w:val="00680B6E"/>
    <w:rsid w:val="008501F6"/>
    <w:rsid w:val="0088255C"/>
    <w:rsid w:val="00890A23"/>
    <w:rsid w:val="008E7B25"/>
    <w:rsid w:val="009E3DD6"/>
    <w:rsid w:val="00AA6DBF"/>
    <w:rsid w:val="00AC567B"/>
    <w:rsid w:val="00B97B6A"/>
    <w:rsid w:val="00BC4FCE"/>
    <w:rsid w:val="00C70DEA"/>
    <w:rsid w:val="00CD5CD2"/>
    <w:rsid w:val="00D17874"/>
    <w:rsid w:val="00D47A02"/>
    <w:rsid w:val="00E255A7"/>
    <w:rsid w:val="00E5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F6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1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01F6"/>
    <w:pPr>
      <w:ind w:left="720"/>
      <w:jc w:val="both"/>
    </w:pPr>
    <w:rPr>
      <w:rFonts w:ascii="Calibri" w:hAnsi="Calibri"/>
      <w:sz w:val="21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E5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535C3"/>
    <w:rPr>
      <w:rFonts w:ascii="SimSun" w:eastAsia="SimSun" w:hAnsi="SimSun" w:cs="SimSu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535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535C3"/>
    <w:rPr>
      <w:rFonts w:ascii="SimSun" w:eastAsia="SimSun" w:hAnsi="SimSun" w:cs="SimSu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F6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01F6"/>
    <w:pPr>
      <w:ind w:left="720"/>
      <w:jc w:val="both"/>
    </w:pPr>
    <w:rPr>
      <w:rFonts w:ascii="Calibri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41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Street Corporation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Huanying</dc:creator>
  <cp:lastModifiedBy>sophia.xu</cp:lastModifiedBy>
  <cp:revision>14</cp:revision>
  <cp:lastPrinted>2016-06-07T02:49:00Z</cp:lastPrinted>
  <dcterms:created xsi:type="dcterms:W3CDTF">2015-11-18T01:05:00Z</dcterms:created>
  <dcterms:modified xsi:type="dcterms:W3CDTF">2016-11-16T02:54:00Z</dcterms:modified>
</cp:coreProperties>
</file>