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260" w:leftChars="-600" w:right="-321" w:rightChars="-153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tbl>
      <w:tblPr>
        <w:tblStyle w:val="2"/>
        <w:tblW w:w="62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639"/>
        <w:gridCol w:w="1360"/>
        <w:gridCol w:w="1221"/>
        <w:gridCol w:w="1649"/>
        <w:gridCol w:w="1638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黑体"/>
                <w:sz w:val="44"/>
                <w:szCs w:val="32"/>
              </w:rPr>
            </w:pPr>
            <w:bookmarkStart w:id="0" w:name="OLE_LINK6"/>
            <w:r>
              <w:rPr>
                <w:rFonts w:ascii="Times New Roman" w:hAnsi="Times New Roman" w:eastAsia="方正小标宋简体" w:cs="黑体"/>
                <w:sz w:val="44"/>
                <w:szCs w:val="32"/>
              </w:rPr>
              <w:t>202</w:t>
            </w:r>
            <w:r>
              <w:rPr>
                <w:rFonts w:hint="eastAsia" w:ascii="Times New Roman" w:hAnsi="Times New Roman" w:eastAsia="方正小标宋简体" w:cs="黑体"/>
                <w:sz w:val="44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小标宋简体" w:cs="黑体"/>
                <w:sz w:val="44"/>
                <w:szCs w:val="32"/>
              </w:rPr>
              <w:t>年度浙江大学基层党支部考核评价结果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院级党组织名称（盖章）</w:t>
            </w:r>
          </w:p>
        </w:tc>
        <w:tc>
          <w:tcPr>
            <w:tcW w:w="12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53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院级党组织书记（签名）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党支部总数</w:t>
            </w:r>
          </w:p>
        </w:tc>
        <w:tc>
          <w:tcPr>
            <w:tcW w:w="12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评价为“好”的党支部占比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bookmarkStart w:id="2" w:name="_GoBack"/>
            <w:r>
              <w:rPr>
                <w:rFonts w:hint="eastAsia" w:ascii="Times New Roman" w:hAnsi="Times New Roman" w:eastAsia="黑体" w:cs="Times New Roman"/>
                <w:color w:val="000000"/>
                <w:spacing w:val="-11"/>
                <w:kern w:val="0"/>
                <w:sz w:val="24"/>
                <w:highlight w:val="none"/>
                <w:lang w:bidi="ar"/>
              </w:rPr>
              <w:t>（不含上年度为“好</w:t>
            </w:r>
            <w:r>
              <w:rPr>
                <w:rFonts w:ascii="Times New Roman" w:hAnsi="Times New Roman" w:eastAsia="黑体" w:cs="Times New Roman"/>
                <w:color w:val="000000"/>
                <w:spacing w:val="-11"/>
                <w:kern w:val="0"/>
                <w:sz w:val="24"/>
                <w:highlight w:val="none"/>
                <w:lang w:bidi="ar"/>
              </w:rPr>
              <w:t>”</w:t>
            </w:r>
            <w:r>
              <w:rPr>
                <w:rFonts w:hint="eastAsia" w:ascii="Times New Roman" w:hAnsi="Times New Roman" w:eastAsia="黑体" w:cs="Times New Roman"/>
                <w:color w:val="000000"/>
                <w:spacing w:val="-11"/>
                <w:kern w:val="0"/>
                <w:sz w:val="24"/>
                <w:highlight w:val="none"/>
                <w:lang w:bidi="ar"/>
              </w:rPr>
              <w:t>的党支部）</w:t>
            </w:r>
            <w:bookmarkEnd w:id="2"/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党支部名称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请与浙里红色根脉强基系统中的规范简称保持一致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支部书记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党员数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6"/>
                <w:kern w:val="0"/>
                <w:sz w:val="24"/>
                <w:lang w:bidi="ar"/>
              </w:rPr>
              <w:t>上一年度考核结果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本年度总体评价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bookmarkStart w:id="1" w:name="OLE_LINK4"/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样板支部作用发挥情况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XX学院XX党支部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（好/较好/一般/差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/新成立支部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（好/较好/一般/差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/新成立支部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（好/较好/一般/差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/无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lang w:bidi="ar"/>
              </w:rPr>
              <w:t>备注</w:t>
            </w:r>
          </w:p>
        </w:tc>
        <w:tc>
          <w:tcPr>
            <w:tcW w:w="47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原则上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"/>
              </w:rPr>
              <w:t>本年度总体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评价等次为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的党支部比例不超过所在院级党组织党支部总数的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30%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。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在上一年度和本年度考核评价等次连续为“好”的党支部，不占所在院级党组织本年评价等次为“好”的党支部名额。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"/>
              </w:rPr>
              <w:t>如党支部的党员出现师德失范、学术不端、考试作弊等违纪违法行为，该党支部的当年考核评价等次不能为“好”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"/>
              </w:rPr>
              <w:t>4.今年新成立的党支部不参与本次考核。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7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填报人：</w:t>
            </w:r>
          </w:p>
        </w:tc>
        <w:tc>
          <w:tcPr>
            <w:tcW w:w="35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Style w:val="5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lang w:bidi="ar"/>
              </w:rPr>
              <w:t>联系方式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GQ4YmE0Y2I1MWU3YTg2MDI4ZDg0MTkxMmM2YTYifQ=="/>
  </w:docVars>
  <w:rsids>
    <w:rsidRoot w:val="3C492F06"/>
    <w:rsid w:val="00222B45"/>
    <w:rsid w:val="3C4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5">
    <w:name w:val="font1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2024-12-04T10:22:00Z</dcterms:created>
  <dc:creator>HYZ</dc:creator>
  <cp:lastModifiedBy>HYZ</cp:lastModifiedBy>
  <dcterms:modified xsi:type="dcterms:W3CDTF">2024-12-04T10:23:00Z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9FE225D1E838406FA7399AF40D920B87_13</vt:lpwstr>
  </property>
</Properties>
</file>